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2B98B" w14:textId="59A85A47" w:rsidR="0007508D" w:rsidRPr="00B8380B" w:rsidRDefault="0007508D" w:rsidP="00D16D80">
      <w:pPr>
        <w:tabs>
          <w:tab w:val="center" w:pos="4536"/>
          <w:tab w:val="right" w:pos="9072"/>
        </w:tabs>
        <w:jc w:val="both"/>
        <w:rPr>
          <w:rFonts w:ascii="Arial" w:eastAsia="MS Mincho" w:hAnsi="Arial" w:cs="Arial"/>
          <w:b/>
          <w:bCs/>
          <w:sz w:val="22"/>
        </w:rPr>
      </w:pPr>
      <w:bookmarkStart w:id="0" w:name="_GoBack"/>
      <w:r w:rsidRPr="00B8380B">
        <w:rPr>
          <w:rFonts w:ascii="Arial" w:eastAsia="MS Mincho" w:hAnsi="Arial" w:cs="Arial"/>
          <w:b/>
          <w:bCs/>
          <w:sz w:val="22"/>
        </w:rPr>
        <w:t>3GPP TSG RAN WG1 #</w:t>
      </w:r>
      <w:r w:rsidR="00A878E3" w:rsidRPr="00B8380B">
        <w:rPr>
          <w:rFonts w:ascii="Arial" w:eastAsia="MS Mincho" w:hAnsi="Arial" w:cs="Arial"/>
          <w:b/>
          <w:bCs/>
          <w:sz w:val="22"/>
        </w:rPr>
        <w:t>10</w:t>
      </w:r>
      <w:r w:rsidR="00A878E3">
        <w:rPr>
          <w:rFonts w:ascii="Arial" w:eastAsia="MS Mincho" w:hAnsi="Arial" w:cs="Arial"/>
          <w:b/>
          <w:bCs/>
          <w:sz w:val="22"/>
        </w:rPr>
        <w:t>5</w:t>
      </w:r>
      <w:r w:rsidRPr="00B8380B">
        <w:rPr>
          <w:rFonts w:ascii="Arial" w:eastAsia="MS Mincho" w:hAnsi="Arial" w:cs="Arial"/>
          <w:b/>
          <w:bCs/>
          <w:sz w:val="22"/>
        </w:rPr>
        <w:t>-e</w:t>
      </w:r>
      <w:r w:rsidRPr="00B8380B">
        <w:rPr>
          <w:rFonts w:ascii="Arial" w:eastAsia="MS Mincho" w:hAnsi="Arial" w:cs="Arial"/>
          <w:b/>
          <w:bCs/>
          <w:sz w:val="22"/>
        </w:rPr>
        <w:tab/>
      </w:r>
      <w:r w:rsidRPr="00B8380B">
        <w:rPr>
          <w:rFonts w:ascii="Arial" w:eastAsia="MS Mincho" w:hAnsi="Arial" w:cs="Arial"/>
          <w:b/>
          <w:bCs/>
          <w:sz w:val="22"/>
        </w:rPr>
        <w:tab/>
      </w:r>
      <w:r w:rsidR="008576B0" w:rsidRPr="00B8380B">
        <w:rPr>
          <w:rFonts w:ascii="Arial" w:eastAsia="MS Mincho" w:hAnsi="Arial" w:cs="Arial"/>
          <w:b/>
          <w:bCs/>
          <w:sz w:val="22"/>
        </w:rPr>
        <w:t>R1-</w:t>
      </w:r>
      <w:r w:rsidR="00A878E3" w:rsidRPr="00B8380B">
        <w:rPr>
          <w:rFonts w:ascii="Arial" w:eastAsia="MS Mincho" w:hAnsi="Arial" w:cs="Arial"/>
          <w:b/>
          <w:bCs/>
          <w:sz w:val="22"/>
        </w:rPr>
        <w:t>2</w:t>
      </w:r>
      <w:r w:rsidR="00A878E3">
        <w:rPr>
          <w:rFonts w:ascii="Arial" w:eastAsia="MS Mincho" w:hAnsi="Arial" w:cs="Arial"/>
          <w:b/>
          <w:bCs/>
          <w:sz w:val="22"/>
        </w:rPr>
        <w:t>104383</w:t>
      </w:r>
    </w:p>
    <w:p w14:paraId="09C4DC3E" w14:textId="57BFD15F" w:rsidR="00722494" w:rsidRDefault="00A878E3" w:rsidP="001474FA">
      <w:pPr>
        <w:pStyle w:val="a5"/>
        <w:jc w:val="both"/>
        <w:rPr>
          <w:rFonts w:eastAsia="MS Mincho" w:cs="Arial"/>
          <w:sz w:val="22"/>
          <w:szCs w:val="22"/>
          <w:lang w:eastAsia="ja-JP"/>
        </w:rPr>
      </w:pPr>
      <w:bookmarkStart w:id="1" w:name="OLE_LINK3"/>
      <w:bookmarkStart w:id="2" w:name="OLE_LINK4"/>
      <w:r w:rsidRPr="00B1078D">
        <w:rPr>
          <w:rFonts w:eastAsia="MS Mincho" w:cs="Arial"/>
          <w:sz w:val="22"/>
          <w:szCs w:val="22"/>
          <w:lang w:eastAsia="ja-JP"/>
        </w:rPr>
        <w:t>e-Meeting, May 10</w:t>
      </w:r>
      <w:r w:rsidRPr="00B1078D">
        <w:rPr>
          <w:rFonts w:eastAsia="MS Mincho" w:cs="Arial"/>
          <w:sz w:val="22"/>
          <w:szCs w:val="22"/>
          <w:vertAlign w:val="superscript"/>
          <w:lang w:eastAsia="ja-JP"/>
        </w:rPr>
        <w:t>th</w:t>
      </w:r>
      <w:r w:rsidRPr="00B1078D">
        <w:rPr>
          <w:rFonts w:eastAsia="MS Mincho" w:cs="Arial"/>
          <w:sz w:val="22"/>
          <w:szCs w:val="22"/>
          <w:lang w:eastAsia="ja-JP"/>
        </w:rPr>
        <w:t xml:space="preserve"> – 27</w:t>
      </w:r>
      <w:r w:rsidRPr="00B1078D">
        <w:rPr>
          <w:rFonts w:eastAsia="MS Mincho" w:cs="Arial"/>
          <w:sz w:val="22"/>
          <w:szCs w:val="22"/>
          <w:vertAlign w:val="superscript"/>
          <w:lang w:eastAsia="ja-JP"/>
        </w:rPr>
        <w:t>th</w:t>
      </w:r>
      <w:r w:rsidRPr="00B1078D">
        <w:rPr>
          <w:rFonts w:eastAsia="MS Mincho" w:cs="Arial"/>
          <w:sz w:val="22"/>
          <w:szCs w:val="22"/>
          <w:lang w:eastAsia="ja-JP"/>
        </w:rPr>
        <w:t>, 2021</w:t>
      </w:r>
      <w:bookmarkEnd w:id="1"/>
      <w:bookmarkEnd w:id="2"/>
    </w:p>
    <w:p w14:paraId="74D011CF" w14:textId="77777777" w:rsidR="004C7DCC" w:rsidRPr="00B8380B" w:rsidRDefault="004C7DCC" w:rsidP="001474FA">
      <w:pPr>
        <w:pStyle w:val="a5"/>
        <w:jc w:val="both"/>
        <w:rPr>
          <w:rFonts w:cs="Arial"/>
        </w:rPr>
      </w:pPr>
    </w:p>
    <w:p w14:paraId="6D46A0AE" w14:textId="4E2929D4" w:rsidR="00367877" w:rsidRPr="00B8380B" w:rsidRDefault="00367877" w:rsidP="001474FA">
      <w:pPr>
        <w:pStyle w:val="a5"/>
        <w:tabs>
          <w:tab w:val="left" w:pos="1800"/>
        </w:tabs>
        <w:ind w:left="1800" w:hanging="1800"/>
        <w:jc w:val="both"/>
        <w:rPr>
          <w:rFonts w:eastAsia="宋体" w:cs="Arial"/>
          <w:lang w:eastAsia="zh-CN"/>
        </w:rPr>
      </w:pPr>
      <w:r w:rsidRPr="00B8380B">
        <w:rPr>
          <w:rFonts w:cs="Arial"/>
        </w:rPr>
        <w:t>Source:</w:t>
      </w:r>
      <w:r w:rsidR="00722494" w:rsidRPr="00B8380B">
        <w:rPr>
          <w:rFonts w:cs="Arial"/>
        </w:rPr>
        <w:tab/>
      </w:r>
      <w:r w:rsidR="001C76AC" w:rsidRPr="00B8380B">
        <w:rPr>
          <w:rFonts w:eastAsia="宋体" w:cs="Arial" w:hint="eastAsia"/>
          <w:lang w:eastAsia="zh-CN"/>
        </w:rPr>
        <w:t>vivo</w:t>
      </w:r>
    </w:p>
    <w:p w14:paraId="498F2F71" w14:textId="694505A2" w:rsidR="000D7F0F" w:rsidRPr="00B8380B" w:rsidRDefault="00367877" w:rsidP="001474FA">
      <w:pPr>
        <w:pStyle w:val="a5"/>
        <w:tabs>
          <w:tab w:val="left" w:pos="1800"/>
        </w:tabs>
        <w:ind w:left="1807" w:hangingChars="900" w:hanging="1807"/>
        <w:jc w:val="both"/>
        <w:rPr>
          <w:rFonts w:eastAsia="宋体" w:cs="Arial"/>
          <w:lang w:eastAsia="zh-CN"/>
        </w:rPr>
      </w:pPr>
      <w:r w:rsidRPr="00B8380B">
        <w:rPr>
          <w:rFonts w:cs="Arial"/>
        </w:rPr>
        <w:t>Title:</w:t>
      </w:r>
      <w:r w:rsidR="00722494" w:rsidRPr="00B8380B">
        <w:rPr>
          <w:rFonts w:cs="Arial"/>
        </w:rPr>
        <w:tab/>
      </w:r>
      <w:r w:rsidR="00BE364D" w:rsidRPr="00B8380B">
        <w:t>Other enhancements for simultaneous operation of child and parent links</w:t>
      </w:r>
    </w:p>
    <w:p w14:paraId="151BE230" w14:textId="3CEFC149" w:rsidR="00367877" w:rsidRPr="00B8380B" w:rsidRDefault="00367877" w:rsidP="001474FA">
      <w:pPr>
        <w:pStyle w:val="a5"/>
        <w:tabs>
          <w:tab w:val="left" w:pos="1800"/>
        </w:tabs>
        <w:jc w:val="both"/>
        <w:rPr>
          <w:rFonts w:eastAsia="宋体" w:cs="Arial"/>
          <w:lang w:eastAsia="zh-CN"/>
        </w:rPr>
      </w:pPr>
      <w:r w:rsidRPr="00B8380B">
        <w:rPr>
          <w:rFonts w:cs="Arial"/>
        </w:rPr>
        <w:t>Agenda Item:</w:t>
      </w:r>
      <w:r w:rsidRPr="00B8380B">
        <w:rPr>
          <w:rFonts w:cs="Arial"/>
        </w:rPr>
        <w:tab/>
      </w:r>
      <w:r w:rsidR="00554194" w:rsidRPr="00B8380B">
        <w:rPr>
          <w:rFonts w:eastAsia="宋体" w:cs="Arial"/>
          <w:lang w:eastAsia="zh-CN"/>
        </w:rPr>
        <w:t>8.10.</w:t>
      </w:r>
      <w:r w:rsidR="00BE364D" w:rsidRPr="00B8380B">
        <w:rPr>
          <w:rFonts w:eastAsia="宋体" w:cs="Arial"/>
          <w:lang w:eastAsia="zh-CN"/>
        </w:rPr>
        <w:t>2</w:t>
      </w:r>
    </w:p>
    <w:p w14:paraId="69C100A2" w14:textId="77777777" w:rsidR="00367877" w:rsidRPr="00B8380B" w:rsidRDefault="00367877" w:rsidP="001474FA">
      <w:pPr>
        <w:pStyle w:val="a5"/>
        <w:tabs>
          <w:tab w:val="left" w:pos="1800"/>
        </w:tabs>
        <w:jc w:val="both"/>
        <w:rPr>
          <w:rFonts w:eastAsia="宋体" w:cs="Arial"/>
          <w:sz w:val="24"/>
          <w:lang w:eastAsia="zh-CN"/>
        </w:rPr>
      </w:pPr>
      <w:r w:rsidRPr="00B8380B">
        <w:rPr>
          <w:rFonts w:cs="Arial"/>
        </w:rPr>
        <w:t>Document for:</w:t>
      </w:r>
      <w:r w:rsidRPr="00B8380B">
        <w:rPr>
          <w:rFonts w:cs="Arial"/>
        </w:rPr>
        <w:tab/>
        <w:t>Discussion</w:t>
      </w:r>
      <w:r w:rsidRPr="00B8380B">
        <w:rPr>
          <w:rFonts w:eastAsia="宋体" w:cs="Arial"/>
          <w:lang w:eastAsia="zh-CN"/>
        </w:rPr>
        <w:t xml:space="preserve"> and Decision</w:t>
      </w:r>
    </w:p>
    <w:p w14:paraId="2C4245B5" w14:textId="60578F60" w:rsidR="00E807E7" w:rsidRPr="00B8380B" w:rsidRDefault="00E807E7" w:rsidP="001474F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val="en-GB" w:eastAsia="en-GB"/>
        </w:rPr>
      </w:pPr>
      <w:bookmarkStart w:id="3" w:name="OLE_LINK13"/>
      <w:bookmarkStart w:id="4" w:name="OLE_LINK14"/>
      <w:r w:rsidRPr="00B8380B">
        <w:rPr>
          <w:rFonts w:ascii="Arial" w:hAnsi="Arial" w:cs="Times New Roman" w:hint="eastAsia"/>
          <w:b w:val="0"/>
          <w:bCs w:val="0"/>
          <w:kern w:val="0"/>
          <w:sz w:val="36"/>
          <w:szCs w:val="20"/>
          <w:lang w:val="en-GB" w:eastAsia="en-GB"/>
        </w:rPr>
        <w:t>Introduction</w:t>
      </w:r>
    </w:p>
    <w:p w14:paraId="78F83B31" w14:textId="1A9FFF4F" w:rsidR="00C24B79" w:rsidRPr="00C615C4" w:rsidRDefault="00C24B79" w:rsidP="00D16D80">
      <w:pPr>
        <w:pStyle w:val="a0"/>
        <w:spacing w:before="120"/>
        <w:rPr>
          <w:rFonts w:ascii="Times New Roman" w:hAnsi="Times New Roman"/>
          <w:szCs w:val="20"/>
        </w:rPr>
      </w:pPr>
      <w:r w:rsidRPr="00B8380B">
        <w:rPr>
          <w:rFonts w:ascii="Times New Roman" w:hAnsi="Times New Roman"/>
          <w:szCs w:val="20"/>
        </w:rPr>
        <w:t xml:space="preserve">New WID on Enhancements to Integrated Access and Backhaul has been approved as following </w:t>
      </w:r>
      <w:r w:rsidR="00CA170B" w:rsidRPr="00C615C4">
        <w:rPr>
          <w:rFonts w:ascii="Times New Roman" w:hAnsi="Times New Roman"/>
          <w:szCs w:val="20"/>
        </w:rPr>
        <w:fldChar w:fldCharType="begin"/>
      </w:r>
      <w:r w:rsidR="00CA170B" w:rsidRPr="00B8380B">
        <w:rPr>
          <w:rFonts w:ascii="Times New Roman" w:hAnsi="Times New Roman"/>
          <w:szCs w:val="20"/>
        </w:rPr>
        <w:instrText xml:space="preserve"> REF _Ref18582213 \r \h </w:instrText>
      </w:r>
      <w:r w:rsidR="00F8165B" w:rsidRPr="00C615C4">
        <w:rPr>
          <w:rFonts w:ascii="Times New Roman" w:hAnsi="Times New Roman"/>
          <w:szCs w:val="20"/>
        </w:rPr>
        <w:instrText xml:space="preserve"> \* MERGEFORMAT </w:instrText>
      </w:r>
      <w:r w:rsidR="00CA170B" w:rsidRPr="00C615C4">
        <w:rPr>
          <w:rFonts w:ascii="Times New Roman" w:hAnsi="Times New Roman"/>
          <w:szCs w:val="20"/>
        </w:rPr>
      </w:r>
      <w:r w:rsidR="00CA170B" w:rsidRPr="00C615C4">
        <w:rPr>
          <w:rFonts w:ascii="Times New Roman" w:hAnsi="Times New Roman"/>
          <w:szCs w:val="20"/>
        </w:rPr>
        <w:fldChar w:fldCharType="separate"/>
      </w:r>
      <w:r w:rsidR="007F3EBB">
        <w:rPr>
          <w:rFonts w:ascii="Times New Roman" w:hAnsi="Times New Roman"/>
          <w:szCs w:val="20"/>
        </w:rPr>
        <w:t>[1]</w:t>
      </w:r>
      <w:r w:rsidR="00CA170B" w:rsidRPr="00C615C4">
        <w:rPr>
          <w:rFonts w:ascii="Times New Roman" w:hAnsi="Times New Roman"/>
          <w:szCs w:val="20"/>
        </w:rPr>
        <w:fldChar w:fldCharType="end"/>
      </w:r>
      <w:r w:rsidRPr="00C615C4">
        <w:rPr>
          <w:rFonts w:ascii="Times New Roman" w:hAnsi="Times New Roman"/>
          <w:szCs w:val="20"/>
        </w:rPr>
        <w:t>.</w:t>
      </w:r>
    </w:p>
    <w:tbl>
      <w:tblPr>
        <w:tblStyle w:val="aa"/>
        <w:tblW w:w="0" w:type="auto"/>
        <w:tblLook w:val="04A0" w:firstRow="1" w:lastRow="0" w:firstColumn="1" w:lastColumn="0" w:noHBand="0" w:noVBand="1"/>
      </w:tblPr>
      <w:tblGrid>
        <w:gridCol w:w="9019"/>
      </w:tblGrid>
      <w:tr w:rsidR="00C24B79" w:rsidRPr="00C615C4" w14:paraId="5C066490" w14:textId="77777777" w:rsidTr="002C797E">
        <w:tc>
          <w:tcPr>
            <w:tcW w:w="9245" w:type="dxa"/>
          </w:tcPr>
          <w:p w14:paraId="7CF0D26E" w14:textId="77777777" w:rsidR="00C24B79" w:rsidRPr="00C615C4" w:rsidRDefault="00C24B79" w:rsidP="001474FA">
            <w:pPr>
              <w:jc w:val="both"/>
              <w:rPr>
                <w:sz w:val="20"/>
                <w:szCs w:val="20"/>
              </w:rPr>
            </w:pPr>
            <w:r w:rsidRPr="00B8380B">
              <w:rPr>
                <w:sz w:val="20"/>
                <w:szCs w:val="20"/>
              </w:rPr>
              <w:t>Duplexing enhancements [RAN1-led, RAN2, RAN3, RAN4]:</w:t>
            </w:r>
          </w:p>
          <w:p w14:paraId="3DC5B647" w14:textId="77777777" w:rsidR="00C24B79" w:rsidRPr="00C615C4" w:rsidRDefault="00C24B79" w:rsidP="001474FA">
            <w:pPr>
              <w:pStyle w:val="af8"/>
              <w:numPr>
                <w:ilvl w:val="0"/>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C615C4" w:rsidRDefault="00C24B79" w:rsidP="001474FA">
            <w:pPr>
              <w:pStyle w:val="af8"/>
              <w:numPr>
                <w:ilvl w:val="1"/>
                <w:numId w:val="7"/>
              </w:numPr>
              <w:ind w:firstLineChars="0"/>
              <w:jc w:val="both"/>
              <w:rPr>
                <w:rFonts w:ascii="Times New Roman" w:eastAsia="Times New Roman" w:hAnsi="Times New Roman" w:cs="Times New Roman"/>
                <w:sz w:val="20"/>
                <w:szCs w:val="20"/>
                <w:lang w:eastAsia="en-US"/>
              </w:rPr>
            </w:pPr>
            <w:bookmarkStart w:id="5" w:name="_Hlk26193173"/>
            <w:r w:rsidRPr="00C615C4">
              <w:rPr>
                <w:rFonts w:ascii="Times New Roman" w:eastAsia="Times New Roman" w:hAnsi="Times New Roman" w:cs="Times New Roman"/>
                <w:sz w:val="20"/>
                <w:szCs w:val="20"/>
                <w:lang w:eastAsia="en-US"/>
              </w:rPr>
              <w:t xml:space="preserve">Support of simultaneous operation (transmission and/or reception) of IAB-node’s child and parent links (i.e., MT </w:t>
            </w:r>
            <w:proofErr w:type="spellStart"/>
            <w:r w:rsidRPr="00C615C4">
              <w:rPr>
                <w:rFonts w:ascii="Times New Roman" w:eastAsia="Times New Roman" w:hAnsi="Times New Roman" w:cs="Times New Roman"/>
                <w:sz w:val="20"/>
                <w:szCs w:val="20"/>
                <w:lang w:eastAsia="en-US"/>
              </w:rPr>
              <w:t>Tx</w:t>
            </w:r>
            <w:proofErr w:type="spellEnd"/>
            <w:r w:rsidRPr="00C615C4">
              <w:rPr>
                <w:rFonts w:ascii="Times New Roman" w:eastAsia="Times New Roman" w:hAnsi="Times New Roman" w:cs="Times New Roman"/>
                <w:sz w:val="20"/>
                <w:szCs w:val="20"/>
                <w:lang w:eastAsia="en-US"/>
              </w:rPr>
              <w:t xml:space="preserve">/DU </w:t>
            </w:r>
            <w:proofErr w:type="spellStart"/>
            <w:r w:rsidRPr="00C615C4">
              <w:rPr>
                <w:rFonts w:ascii="Times New Roman" w:eastAsia="Times New Roman" w:hAnsi="Times New Roman" w:cs="Times New Roman"/>
                <w:sz w:val="20"/>
                <w:szCs w:val="20"/>
                <w:lang w:eastAsia="en-US"/>
              </w:rPr>
              <w:t>Tx</w:t>
            </w:r>
            <w:proofErr w:type="spellEnd"/>
            <w:r w:rsidRPr="00C615C4">
              <w:rPr>
                <w:rFonts w:ascii="Times New Roman" w:eastAsia="Times New Roman" w:hAnsi="Times New Roman" w:cs="Times New Roman"/>
                <w:sz w:val="20"/>
                <w:szCs w:val="20"/>
                <w:lang w:eastAsia="en-US"/>
              </w:rPr>
              <w:t xml:space="preserve">, MT </w:t>
            </w:r>
            <w:proofErr w:type="spellStart"/>
            <w:r w:rsidRPr="00C615C4">
              <w:rPr>
                <w:rFonts w:ascii="Times New Roman" w:eastAsia="Times New Roman" w:hAnsi="Times New Roman" w:cs="Times New Roman"/>
                <w:sz w:val="20"/>
                <w:szCs w:val="20"/>
                <w:lang w:eastAsia="en-US"/>
              </w:rPr>
              <w:t>Tx</w:t>
            </w:r>
            <w:proofErr w:type="spellEnd"/>
            <w:r w:rsidRPr="00C615C4">
              <w:rPr>
                <w:rFonts w:ascii="Times New Roman" w:eastAsia="Times New Roman" w:hAnsi="Times New Roman" w:cs="Times New Roman"/>
                <w:sz w:val="20"/>
                <w:szCs w:val="20"/>
                <w:lang w:eastAsia="en-US"/>
              </w:rPr>
              <w:t xml:space="preserve">/DU Rx, MT Rx/DU </w:t>
            </w:r>
            <w:proofErr w:type="spellStart"/>
            <w:r w:rsidRPr="00C615C4">
              <w:rPr>
                <w:rFonts w:ascii="Times New Roman" w:eastAsia="Times New Roman" w:hAnsi="Times New Roman" w:cs="Times New Roman"/>
                <w:sz w:val="20"/>
                <w:szCs w:val="20"/>
                <w:lang w:eastAsia="en-US"/>
              </w:rPr>
              <w:t>Tx</w:t>
            </w:r>
            <w:proofErr w:type="spellEnd"/>
            <w:r w:rsidRPr="00C615C4">
              <w:rPr>
                <w:rFonts w:ascii="Times New Roman" w:eastAsia="Times New Roman" w:hAnsi="Times New Roman" w:cs="Times New Roman"/>
                <w:sz w:val="20"/>
                <w:szCs w:val="20"/>
                <w:lang w:eastAsia="en-US"/>
              </w:rPr>
              <w:t>, MT Rx/DU Rx).</w:t>
            </w:r>
          </w:p>
          <w:p w14:paraId="0D8CE954" w14:textId="77777777" w:rsidR="00C24B79" w:rsidRPr="00C615C4" w:rsidRDefault="00C24B79" w:rsidP="001474FA">
            <w:pPr>
              <w:pStyle w:val="af8"/>
              <w:numPr>
                <w:ilvl w:val="1"/>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5"/>
          <w:p w14:paraId="1DD6FF21" w14:textId="15EB93C0" w:rsidR="00C24B79" w:rsidRPr="00C615C4" w:rsidRDefault="00C24B79" w:rsidP="001474FA">
            <w:pPr>
              <w:pStyle w:val="af8"/>
              <w:numPr>
                <w:ilvl w:val="0"/>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6B462D7" w:rsidR="00547A31" w:rsidRPr="00C615C4" w:rsidRDefault="00C24B79" w:rsidP="00D16D80">
      <w:pPr>
        <w:spacing w:before="240"/>
        <w:jc w:val="both"/>
        <w:rPr>
          <w:sz w:val="20"/>
          <w:szCs w:val="20"/>
        </w:rPr>
      </w:pPr>
      <w:r w:rsidRPr="00C615C4">
        <w:rPr>
          <w:sz w:val="20"/>
          <w:szCs w:val="20"/>
        </w:rPr>
        <w:t xml:space="preserve">In this contribution, we provide our view on IAB-node timing mode(s), power control and interference </w:t>
      </w:r>
      <w:r w:rsidR="006776E9" w:rsidRPr="00C615C4">
        <w:rPr>
          <w:rFonts w:hint="eastAsia"/>
          <w:sz w:val="20"/>
          <w:szCs w:val="20"/>
        </w:rPr>
        <w:t>manage</w:t>
      </w:r>
      <w:r w:rsidR="006776E9" w:rsidRPr="00C615C4">
        <w:rPr>
          <w:sz w:val="20"/>
          <w:szCs w:val="20"/>
        </w:rPr>
        <w:t>ment</w:t>
      </w:r>
      <w:r w:rsidRPr="00C615C4">
        <w:rPr>
          <w:sz w:val="20"/>
          <w:szCs w:val="20"/>
        </w:rPr>
        <w:t xml:space="preserve"> to support simultaneous transmission and/or reception by child and parent links.</w:t>
      </w:r>
    </w:p>
    <w:p w14:paraId="5B7994D4" w14:textId="7424786F" w:rsidR="009C08FA" w:rsidRPr="00C615C4" w:rsidRDefault="008224E4" w:rsidP="001474F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r w:rsidRPr="00C615C4">
        <w:rPr>
          <w:rFonts w:ascii="Arial" w:eastAsia="宋体" w:hAnsi="Arial" w:cs="Times New Roman"/>
          <w:b w:val="0"/>
          <w:bCs w:val="0"/>
          <w:kern w:val="0"/>
          <w:sz w:val="36"/>
          <w:szCs w:val="20"/>
          <w:lang w:val="fr-FR" w:eastAsia="zh-CN"/>
        </w:rPr>
        <w:t>Discussion</w:t>
      </w:r>
    </w:p>
    <w:p w14:paraId="660C411E" w14:textId="77777777" w:rsidR="002572CD" w:rsidRPr="00C615C4" w:rsidRDefault="002572CD" w:rsidP="001474FA">
      <w:pPr>
        <w:pStyle w:val="2"/>
        <w:numPr>
          <w:ilvl w:val="1"/>
          <w:numId w:val="5"/>
        </w:numPr>
        <w:jc w:val="both"/>
      </w:pPr>
      <w:r w:rsidRPr="00C615C4">
        <w:t>Timing mode</w:t>
      </w:r>
    </w:p>
    <w:p w14:paraId="7F2B14AE" w14:textId="65B2E728" w:rsidR="002572CD" w:rsidRPr="00F8165B" w:rsidRDefault="002572CD" w:rsidP="00D16D80">
      <w:pPr>
        <w:pStyle w:val="a0"/>
        <w:rPr>
          <w:rFonts w:eastAsiaTheme="minorEastAsia"/>
          <w:lang w:eastAsia="zh-CN"/>
        </w:rPr>
      </w:pPr>
      <w:r w:rsidRPr="00C615C4">
        <w:rPr>
          <w:rFonts w:eastAsiaTheme="minorEastAsia" w:hint="eastAsia"/>
          <w:lang w:eastAsia="zh-CN"/>
        </w:rPr>
        <w:t>In</w:t>
      </w:r>
      <w:r w:rsidRPr="00C615C4">
        <w:rPr>
          <w:rFonts w:eastAsiaTheme="minorEastAsia"/>
          <w:lang w:eastAsia="zh-CN"/>
        </w:rPr>
        <w:t xml:space="preserve"> the </w:t>
      </w:r>
      <w:r w:rsidR="007862E2">
        <w:rPr>
          <w:rFonts w:eastAsiaTheme="minorEastAsia"/>
          <w:lang w:eastAsia="zh-CN"/>
        </w:rPr>
        <w:t xml:space="preserve">previous </w:t>
      </w:r>
      <w:r w:rsidRPr="00C615C4">
        <w:rPr>
          <w:rFonts w:eastAsiaTheme="minorEastAsia"/>
          <w:lang w:eastAsia="zh-CN"/>
        </w:rPr>
        <w:t>RAN1 e</w:t>
      </w:r>
      <w:r w:rsidR="00A01455">
        <w:rPr>
          <w:rFonts w:eastAsiaTheme="minorEastAsia"/>
          <w:lang w:eastAsia="zh-CN"/>
        </w:rPr>
        <w:t>-</w:t>
      </w:r>
      <w:r w:rsidRPr="00C615C4">
        <w:rPr>
          <w:rFonts w:eastAsiaTheme="minorEastAsia"/>
          <w:lang w:eastAsia="zh-CN"/>
        </w:rPr>
        <w:t>meeting</w:t>
      </w:r>
      <w:r w:rsidR="00A01455">
        <w:rPr>
          <w:rFonts w:eastAsiaTheme="minorEastAsia"/>
          <w:lang w:eastAsia="zh-CN"/>
        </w:rPr>
        <w:t>s</w:t>
      </w:r>
      <w:r w:rsidRPr="00C615C4">
        <w:rPr>
          <w:rFonts w:eastAsiaTheme="minorEastAsia"/>
          <w:lang w:eastAsia="zh-CN"/>
        </w:rPr>
        <w:t xml:space="preserve">, the following were </w:t>
      </w:r>
      <w:r w:rsidR="006776E9" w:rsidRPr="00C615C4">
        <w:rPr>
          <w:rFonts w:eastAsiaTheme="minorEastAsia"/>
          <w:lang w:eastAsia="zh-CN"/>
        </w:rPr>
        <w:t>agreed</w:t>
      </w:r>
      <w:r w:rsidR="00C12699" w:rsidRPr="00C615C4">
        <w:rPr>
          <w:rFonts w:eastAsiaTheme="minorEastAsia"/>
          <w:lang w:eastAsia="zh-CN"/>
        </w:rPr>
        <w:t>.</w:t>
      </w:r>
    </w:p>
    <w:tbl>
      <w:tblPr>
        <w:tblStyle w:val="aa"/>
        <w:tblW w:w="0" w:type="auto"/>
        <w:tblLook w:val="04A0" w:firstRow="1" w:lastRow="0" w:firstColumn="1" w:lastColumn="0" w:noHBand="0" w:noVBand="1"/>
      </w:tblPr>
      <w:tblGrid>
        <w:gridCol w:w="9019"/>
      </w:tblGrid>
      <w:tr w:rsidR="002572CD" w:rsidRPr="004D3185" w14:paraId="5CFA6EDC" w14:textId="77777777" w:rsidTr="00B8380B">
        <w:tc>
          <w:tcPr>
            <w:tcW w:w="9019" w:type="dxa"/>
          </w:tcPr>
          <w:p w14:paraId="3023711C" w14:textId="77777777" w:rsidR="00A147F3" w:rsidRPr="004D3185" w:rsidRDefault="00A147F3" w:rsidP="001474FA">
            <w:pPr>
              <w:jc w:val="both"/>
              <w:rPr>
                <w:bCs/>
                <w:sz w:val="20"/>
                <w:szCs w:val="20"/>
                <w:highlight w:val="green"/>
              </w:rPr>
            </w:pPr>
            <w:r w:rsidRPr="004D3185">
              <w:rPr>
                <w:bCs/>
                <w:sz w:val="20"/>
                <w:szCs w:val="20"/>
                <w:highlight w:val="green"/>
              </w:rPr>
              <w:t>Agreement</w:t>
            </w:r>
          </w:p>
          <w:p w14:paraId="5AB70BD2" w14:textId="77777777" w:rsidR="00A147F3" w:rsidRPr="004D3185" w:rsidRDefault="00A147F3" w:rsidP="001474FA">
            <w:pPr>
              <w:jc w:val="both"/>
              <w:rPr>
                <w:rFonts w:eastAsia="Calibri"/>
                <w:bCs/>
                <w:sz w:val="20"/>
                <w:szCs w:val="20"/>
              </w:rPr>
            </w:pPr>
            <w:r w:rsidRPr="004D3185">
              <w:rPr>
                <w:rFonts w:eastAsia="Calibri"/>
                <w:bCs/>
                <w:sz w:val="20"/>
                <w:szCs w:val="20"/>
              </w:rPr>
              <w:t>An IAB-node can rely on an OTA timing synchronization mechanism to enable/maintain Case 6 timing mode</w:t>
            </w:r>
          </w:p>
          <w:p w14:paraId="3B4D7086" w14:textId="07123486" w:rsidR="00A147F3" w:rsidRPr="004D3185" w:rsidRDefault="00A147F3" w:rsidP="001474FA">
            <w:pPr>
              <w:pStyle w:val="af8"/>
              <w:numPr>
                <w:ilvl w:val="0"/>
                <w:numId w:val="27"/>
              </w:numPr>
              <w:ind w:firstLineChars="0"/>
              <w:contextualSpacing/>
              <w:jc w:val="both"/>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FFS whether the Rel-16 OTA synchronization mechanism is sufficient or enhancements are required</w:t>
            </w:r>
          </w:p>
          <w:p w14:paraId="24E29A79" w14:textId="77777777" w:rsidR="00A147F3" w:rsidRPr="004D3185" w:rsidRDefault="00A147F3" w:rsidP="001474FA">
            <w:pPr>
              <w:pStyle w:val="af8"/>
              <w:numPr>
                <w:ilvl w:val="1"/>
                <w:numId w:val="27"/>
              </w:numPr>
              <w:ind w:firstLineChars="0"/>
              <w:contextualSpacing/>
              <w:jc w:val="both"/>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If required, details of enhancements including the uplink timing(s) required to support different timing alignment cases</w:t>
            </w:r>
          </w:p>
          <w:p w14:paraId="5816702A" w14:textId="77777777" w:rsidR="00A147F3" w:rsidRPr="004D3185" w:rsidRDefault="00A147F3" w:rsidP="001474FA">
            <w:pPr>
              <w:jc w:val="both"/>
              <w:rPr>
                <w:rFonts w:eastAsia="Batang"/>
                <w:bCs/>
                <w:sz w:val="20"/>
                <w:szCs w:val="20"/>
                <w:highlight w:val="green"/>
              </w:rPr>
            </w:pPr>
            <w:r w:rsidRPr="004D3185">
              <w:rPr>
                <w:bCs/>
                <w:sz w:val="20"/>
                <w:szCs w:val="20"/>
                <w:highlight w:val="green"/>
              </w:rPr>
              <w:t>Agreement</w:t>
            </w:r>
          </w:p>
          <w:p w14:paraId="7D80FA7C" w14:textId="5225C114" w:rsidR="00A147F3" w:rsidRPr="004D3185" w:rsidRDefault="00A147F3" w:rsidP="001474FA">
            <w:pPr>
              <w:jc w:val="both"/>
              <w:rPr>
                <w:bCs/>
                <w:sz w:val="20"/>
                <w:szCs w:val="20"/>
                <w:highlight w:val="green"/>
              </w:rPr>
            </w:pPr>
            <w:r w:rsidRPr="004D3185">
              <w:rPr>
                <w:rFonts w:eastAsia="Calibri"/>
                <w:sz w:val="20"/>
                <w:szCs w:val="20"/>
              </w:rPr>
              <w:t>Case 6 timing mode operation at an IAB-node is controlled by the parent node to which the UL transmission is intended for.</w:t>
            </w:r>
          </w:p>
          <w:p w14:paraId="06B5591E" w14:textId="4E9321B5" w:rsidR="00A147F3" w:rsidRPr="004D3185" w:rsidRDefault="00A147F3" w:rsidP="001474FA">
            <w:pPr>
              <w:jc w:val="both"/>
              <w:rPr>
                <w:rFonts w:eastAsia="Batang"/>
                <w:bCs/>
                <w:sz w:val="20"/>
                <w:szCs w:val="20"/>
                <w:highlight w:val="green"/>
              </w:rPr>
            </w:pPr>
            <w:r w:rsidRPr="004D3185">
              <w:rPr>
                <w:bCs/>
                <w:sz w:val="20"/>
                <w:szCs w:val="20"/>
                <w:highlight w:val="green"/>
              </w:rPr>
              <w:t>Agreement</w:t>
            </w:r>
          </w:p>
          <w:p w14:paraId="7628990E" w14:textId="77777777" w:rsidR="00A147F3" w:rsidRPr="004D3185" w:rsidRDefault="00A147F3" w:rsidP="001474FA">
            <w:pPr>
              <w:jc w:val="both"/>
              <w:rPr>
                <w:rFonts w:eastAsia="Calibri"/>
                <w:bCs/>
                <w:sz w:val="20"/>
                <w:szCs w:val="20"/>
              </w:rPr>
            </w:pPr>
            <w:r w:rsidRPr="004D3185">
              <w:rPr>
                <w:rFonts w:eastAsia="Calibri"/>
                <w:sz w:val="20"/>
                <w:szCs w:val="20"/>
              </w:rPr>
              <w:t xml:space="preserve">An IAB-node, when operating in Case 7 timing mode, can enable a child node to set its DL </w:t>
            </w:r>
            <w:proofErr w:type="spellStart"/>
            <w:r w:rsidRPr="004D3185">
              <w:rPr>
                <w:rFonts w:eastAsia="Calibri"/>
                <w:sz w:val="20"/>
                <w:szCs w:val="20"/>
              </w:rPr>
              <w:t>Tx</w:t>
            </w:r>
            <w:proofErr w:type="spellEnd"/>
            <w:r w:rsidRPr="004D3185">
              <w:rPr>
                <w:rFonts w:eastAsia="Calibri"/>
                <w:sz w:val="20"/>
                <w:szCs w:val="20"/>
              </w:rPr>
              <w:t xml:space="preserve"> timing based on Rel-16 OTA timing synchronization mechanism.</w:t>
            </w:r>
          </w:p>
          <w:p w14:paraId="0E84A107" w14:textId="60759C58" w:rsidR="00A147F3" w:rsidRPr="004D3185" w:rsidRDefault="00A147F3" w:rsidP="001474FA">
            <w:pPr>
              <w:pStyle w:val="af8"/>
              <w:numPr>
                <w:ilvl w:val="0"/>
                <w:numId w:val="27"/>
              </w:numPr>
              <w:ind w:firstLineChars="0"/>
              <w:contextualSpacing/>
              <w:jc w:val="both"/>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bCs/>
                <w:color w:val="000000"/>
                <w:sz w:val="20"/>
                <w:szCs w:val="20"/>
              </w:rPr>
              <w:t>FFS whether Rel-16 OTA synchronization mechanism enhancements are required</w:t>
            </w:r>
          </w:p>
          <w:p w14:paraId="63786F99" w14:textId="037E6009" w:rsidR="00A147F3" w:rsidRPr="004D3185" w:rsidRDefault="00A147F3" w:rsidP="00F15448">
            <w:pPr>
              <w:pStyle w:val="af8"/>
              <w:numPr>
                <w:ilvl w:val="1"/>
                <w:numId w:val="27"/>
              </w:numPr>
              <w:ind w:firstLineChars="0"/>
              <w:contextualSpacing/>
              <w:jc w:val="both"/>
              <w:textAlignment w:val="baseline"/>
            </w:pPr>
            <w:r w:rsidRPr="004D3185">
              <w:rPr>
                <w:rFonts w:ascii="Times New Roman" w:eastAsia="Calibri" w:hAnsi="Times New Roman" w:cs="Times New Roman"/>
                <w:color w:val="000000"/>
                <w:sz w:val="20"/>
                <w:szCs w:val="20"/>
              </w:rPr>
              <w:t>FFS details of enhancements, if required</w:t>
            </w:r>
          </w:p>
          <w:p w14:paraId="1E0F452E" w14:textId="77777777" w:rsidR="00565D2C" w:rsidRPr="004D3185" w:rsidRDefault="00565D2C" w:rsidP="001474FA">
            <w:pPr>
              <w:jc w:val="both"/>
              <w:rPr>
                <w:rFonts w:eastAsia="宋体"/>
                <w:bCs/>
                <w:sz w:val="20"/>
                <w:szCs w:val="20"/>
                <w:highlight w:val="green"/>
                <w:lang w:eastAsia="x-none"/>
              </w:rPr>
            </w:pPr>
            <w:r w:rsidRPr="004D3185">
              <w:rPr>
                <w:rFonts w:eastAsia="宋体"/>
                <w:bCs/>
                <w:sz w:val="20"/>
                <w:szCs w:val="20"/>
                <w:highlight w:val="green"/>
                <w:lang w:eastAsia="x-none"/>
              </w:rPr>
              <w:t>Agreement</w:t>
            </w:r>
          </w:p>
          <w:p w14:paraId="4ADDC103" w14:textId="77777777" w:rsidR="00565D2C" w:rsidRPr="004D3185" w:rsidRDefault="00565D2C" w:rsidP="001474FA">
            <w:pPr>
              <w:jc w:val="both"/>
              <w:rPr>
                <w:rFonts w:eastAsia="宋体"/>
                <w:sz w:val="20"/>
                <w:szCs w:val="20"/>
                <w:lang w:eastAsia="x-none"/>
              </w:rPr>
            </w:pPr>
            <w:r w:rsidRPr="004D3185">
              <w:rPr>
                <w:rFonts w:eastAsia="宋体"/>
                <w:sz w:val="20"/>
                <w:szCs w:val="20"/>
                <w:lang w:eastAsia="x-none"/>
              </w:rPr>
              <w:t>Case 7 timing is supported with symbol level alignment without explicit support for slot level alignment</w:t>
            </w:r>
          </w:p>
          <w:p w14:paraId="042B2F36" w14:textId="77777777" w:rsidR="00371114" w:rsidRPr="004D3185" w:rsidRDefault="00371114" w:rsidP="001474FA">
            <w:pPr>
              <w:jc w:val="both"/>
              <w:rPr>
                <w:rFonts w:eastAsia="宋体" w:cs="Times"/>
                <w:sz w:val="20"/>
                <w:szCs w:val="20"/>
                <w:lang w:eastAsia="zh-CN"/>
              </w:rPr>
            </w:pPr>
            <w:r w:rsidRPr="004D3185">
              <w:rPr>
                <w:rStyle w:val="aff"/>
                <w:rFonts w:eastAsia="宋体" w:cs="Times"/>
                <w:b w:val="0"/>
                <w:sz w:val="20"/>
                <w:szCs w:val="20"/>
                <w:highlight w:val="green"/>
                <w:lang w:eastAsia="x-none"/>
              </w:rPr>
              <w:t>Agreement</w:t>
            </w:r>
          </w:p>
          <w:p w14:paraId="07BEDB66" w14:textId="77777777" w:rsidR="00371114" w:rsidRPr="004D3185" w:rsidRDefault="00371114" w:rsidP="001474FA">
            <w:pPr>
              <w:jc w:val="both"/>
              <w:rPr>
                <w:rFonts w:eastAsia="宋体" w:cs="Times"/>
                <w:sz w:val="20"/>
                <w:szCs w:val="20"/>
              </w:rPr>
            </w:pPr>
            <w:bookmarkStart w:id="6" w:name="_Hlk70266204"/>
            <w:r w:rsidRPr="004D3185">
              <w:rPr>
                <w:rFonts w:eastAsia="宋体" w:cs="Times"/>
                <w:sz w:val="20"/>
                <w:szCs w:val="20"/>
              </w:rPr>
              <w:t>Switching between Case 1, Case 6, and Case 7 timing is supported.</w:t>
            </w:r>
            <w:bookmarkEnd w:id="6"/>
          </w:p>
          <w:p w14:paraId="3FF3950C" w14:textId="77777777" w:rsidR="00371114" w:rsidRPr="004D3185" w:rsidRDefault="00371114" w:rsidP="00F15448">
            <w:pPr>
              <w:pStyle w:val="af8"/>
              <w:numPr>
                <w:ilvl w:val="0"/>
                <w:numId w:val="27"/>
              </w:numPr>
              <w:ind w:firstLineChars="0"/>
              <w:contextualSpacing/>
              <w:jc w:val="both"/>
              <w:textAlignment w:val="baseline"/>
              <w:rPr>
                <w:rFonts w:ascii="Times New Roman" w:eastAsia="Calibri" w:hAnsi="Times New Roman" w:cs="Times New Roman"/>
                <w:bCs/>
                <w:color w:val="000000"/>
                <w:sz w:val="20"/>
                <w:szCs w:val="20"/>
              </w:rPr>
            </w:pPr>
            <w:bookmarkStart w:id="7" w:name="_Hlk70266214"/>
            <w:r w:rsidRPr="004D3185">
              <w:rPr>
                <w:rFonts w:ascii="Times New Roman" w:eastAsia="Calibri" w:hAnsi="Times New Roman" w:cs="Times New Roman"/>
                <w:bCs/>
                <w:color w:val="000000"/>
                <w:sz w:val="20"/>
                <w:szCs w:val="20"/>
              </w:rPr>
              <w:t>FFS whether Case 6 and Case 7 timing shall be restricted to certain resources, e.g. excluding resources used for access or TDM backhaul</w:t>
            </w:r>
          </w:p>
          <w:p w14:paraId="7EA9C1A6" w14:textId="77777777" w:rsidR="00371114" w:rsidRPr="004D3185" w:rsidRDefault="00371114" w:rsidP="00F15448">
            <w:pPr>
              <w:pStyle w:val="af8"/>
              <w:numPr>
                <w:ilvl w:val="0"/>
                <w:numId w:val="27"/>
              </w:numPr>
              <w:ind w:firstLineChars="0"/>
              <w:contextualSpacing/>
              <w:jc w:val="both"/>
              <w:textAlignment w:val="baseline"/>
              <w:rPr>
                <w:rFonts w:ascii="Times New Roman" w:eastAsia="Calibri" w:hAnsi="Times New Roman" w:cs="Times New Roman"/>
                <w:bCs/>
                <w:color w:val="000000"/>
                <w:sz w:val="20"/>
                <w:szCs w:val="20"/>
              </w:rPr>
            </w:pPr>
            <w:r w:rsidRPr="004D3185">
              <w:rPr>
                <w:rFonts w:ascii="Times New Roman" w:eastAsia="Calibri" w:hAnsi="Times New Roman" w:cs="Times New Roman"/>
                <w:bCs/>
                <w:color w:val="000000"/>
                <w:sz w:val="20"/>
                <w:szCs w:val="20"/>
              </w:rPr>
              <w:t>FFS details on switching including the switching conditions</w:t>
            </w:r>
          </w:p>
          <w:p w14:paraId="51770AC5" w14:textId="77777777" w:rsidR="00371114" w:rsidRPr="004D3185" w:rsidRDefault="00371114" w:rsidP="00F15448">
            <w:pPr>
              <w:pStyle w:val="af8"/>
              <w:numPr>
                <w:ilvl w:val="0"/>
                <w:numId w:val="27"/>
              </w:numPr>
              <w:ind w:firstLineChars="0"/>
              <w:contextualSpacing/>
              <w:jc w:val="both"/>
              <w:textAlignment w:val="baseline"/>
              <w:rPr>
                <w:rFonts w:ascii="Times New Roman" w:eastAsia="Calibri" w:hAnsi="Times New Roman" w:cs="Times New Roman"/>
                <w:bCs/>
                <w:color w:val="000000"/>
                <w:sz w:val="20"/>
                <w:szCs w:val="20"/>
              </w:rPr>
            </w:pPr>
            <w:r w:rsidRPr="004D3185">
              <w:rPr>
                <w:rFonts w:ascii="Times New Roman" w:eastAsia="Calibri" w:hAnsi="Times New Roman" w:cs="Times New Roman"/>
                <w:bCs/>
                <w:color w:val="000000"/>
                <w:sz w:val="20"/>
                <w:szCs w:val="20"/>
              </w:rPr>
              <w:t>FFS relationship between switching timing modes with the usage/indication of different resource multiplexing modes</w:t>
            </w:r>
          </w:p>
          <w:p w14:paraId="5EE4FF02" w14:textId="77777777" w:rsidR="00371114" w:rsidRPr="004D3185" w:rsidRDefault="00371114" w:rsidP="00F15448">
            <w:pPr>
              <w:pStyle w:val="af8"/>
              <w:numPr>
                <w:ilvl w:val="0"/>
                <w:numId w:val="27"/>
              </w:numPr>
              <w:ind w:firstLineChars="0"/>
              <w:contextualSpacing/>
              <w:jc w:val="both"/>
              <w:textAlignment w:val="baseline"/>
              <w:rPr>
                <w:rFonts w:ascii="Times New Roman" w:eastAsia="Calibri" w:hAnsi="Times New Roman" w:cs="Times New Roman"/>
                <w:bCs/>
                <w:color w:val="000000"/>
                <w:sz w:val="20"/>
                <w:szCs w:val="20"/>
              </w:rPr>
            </w:pPr>
            <w:r w:rsidRPr="004D3185">
              <w:rPr>
                <w:rFonts w:ascii="Times New Roman" w:eastAsia="Calibri" w:hAnsi="Times New Roman" w:cs="Times New Roman"/>
                <w:bCs/>
                <w:color w:val="000000"/>
                <w:sz w:val="20"/>
                <w:szCs w:val="20"/>
              </w:rPr>
              <w:t>FFS whether Rel-16 OTA synchronization shall be enhanced to support switching timing modes</w:t>
            </w:r>
          </w:p>
          <w:bookmarkEnd w:id="7"/>
          <w:p w14:paraId="78548189" w14:textId="37195FAE" w:rsidR="00565D2C" w:rsidRPr="004D3185" w:rsidRDefault="00565D2C" w:rsidP="001474FA">
            <w:pPr>
              <w:contextualSpacing/>
              <w:jc w:val="both"/>
              <w:textAlignment w:val="baseline"/>
              <w:rPr>
                <w:sz w:val="20"/>
                <w:szCs w:val="20"/>
              </w:rPr>
            </w:pPr>
          </w:p>
        </w:tc>
      </w:tr>
    </w:tbl>
    <w:p w14:paraId="678C15B9" w14:textId="5AD10525" w:rsidR="00B50C85" w:rsidRDefault="00A32F9F" w:rsidP="00D16D80">
      <w:pPr>
        <w:pStyle w:val="a0"/>
        <w:rPr>
          <w:rFonts w:ascii="Times New Roman" w:eastAsia="Calibri" w:hAnsi="Times New Roman"/>
          <w:color w:val="000000"/>
          <w:szCs w:val="20"/>
        </w:rPr>
      </w:pPr>
      <w:r>
        <w:rPr>
          <w:rFonts w:eastAsiaTheme="minorEastAsia"/>
          <w:lang w:eastAsia="zh-CN"/>
        </w:rPr>
        <w:t>In Rel-16, it was specified a mechanism to fu</w:t>
      </w:r>
      <w:r w:rsidR="00D6121D">
        <w:rPr>
          <w:rFonts w:eastAsiaTheme="minorEastAsia" w:hint="eastAsia"/>
          <w:lang w:eastAsia="zh-CN"/>
        </w:rPr>
        <w:t>l</w:t>
      </w:r>
      <w:r>
        <w:rPr>
          <w:rFonts w:eastAsiaTheme="minorEastAsia"/>
          <w:lang w:eastAsia="zh-CN"/>
        </w:rPr>
        <w:t>fill Case 1 timing</w:t>
      </w:r>
      <w:r w:rsidR="004E5A23">
        <w:rPr>
          <w:rFonts w:eastAsiaTheme="minorEastAsia"/>
          <w:lang w:eastAsia="zh-CN"/>
        </w:rPr>
        <w:t>, where t</w:t>
      </w:r>
      <w:r>
        <w:rPr>
          <w:rFonts w:eastAsiaTheme="minorEastAsia"/>
          <w:lang w:eastAsia="zh-CN"/>
        </w:rPr>
        <w:t xml:space="preserve">he </w:t>
      </w:r>
      <w:r w:rsidR="000A5AA0">
        <w:rPr>
          <w:rFonts w:eastAsiaTheme="minorEastAsia"/>
          <w:lang w:eastAsia="zh-CN"/>
        </w:rPr>
        <w:t xml:space="preserve">timing of </w:t>
      </w:r>
      <w:r w:rsidR="00135132">
        <w:rPr>
          <w:rFonts w:eastAsiaTheme="minorEastAsia"/>
          <w:lang w:eastAsia="zh-CN"/>
        </w:rPr>
        <w:t xml:space="preserve">DU </w:t>
      </w:r>
      <w:r>
        <w:rPr>
          <w:rFonts w:eastAsiaTheme="minorEastAsia"/>
          <w:lang w:eastAsia="zh-CN"/>
        </w:rPr>
        <w:t xml:space="preserve">DL </w:t>
      </w:r>
      <w:r w:rsidR="004E5A23">
        <w:rPr>
          <w:rFonts w:eastAsiaTheme="minorEastAsia"/>
          <w:lang w:eastAsia="zh-CN"/>
        </w:rPr>
        <w:t xml:space="preserve">is </w:t>
      </w:r>
      <w:r>
        <w:rPr>
          <w:rFonts w:eastAsiaTheme="minorEastAsia"/>
          <w:lang w:eastAsia="zh-CN"/>
        </w:rPr>
        <w:t>derive</w:t>
      </w:r>
      <w:r w:rsidR="004E5A23">
        <w:rPr>
          <w:rFonts w:eastAsiaTheme="minorEastAsia"/>
          <w:lang w:eastAsia="zh-CN"/>
        </w:rPr>
        <w:t>d</w:t>
      </w:r>
      <w:r>
        <w:rPr>
          <w:rFonts w:eastAsiaTheme="minorEastAsia"/>
          <w:lang w:eastAsia="zh-CN"/>
        </w:rPr>
        <w:t xml:space="preserve"> from </w:t>
      </w:r>
      <w:r w:rsidRPr="000D6B30">
        <w:rPr>
          <w:rFonts w:eastAsiaTheme="minorEastAsia"/>
          <w:i/>
          <w:iCs/>
          <w:lang w:eastAsia="zh-CN"/>
        </w:rPr>
        <w:t>TA</w:t>
      </w:r>
      <w:r>
        <w:rPr>
          <w:rFonts w:eastAsiaTheme="minorEastAsia"/>
          <w:lang w:eastAsia="zh-CN"/>
        </w:rPr>
        <w:t xml:space="preserve"> and </w:t>
      </w:r>
      <w:proofErr w:type="spellStart"/>
      <w:r w:rsidRPr="000D6B30">
        <w:rPr>
          <w:rFonts w:eastAsiaTheme="minorEastAsia"/>
          <w:i/>
          <w:iCs/>
          <w:lang w:eastAsia="zh-CN"/>
        </w:rPr>
        <w:t>T_delta</w:t>
      </w:r>
      <w:proofErr w:type="spellEnd"/>
      <w:r>
        <w:rPr>
          <w:rFonts w:eastAsiaTheme="minorEastAsia"/>
          <w:lang w:eastAsia="zh-CN"/>
        </w:rPr>
        <w:t xml:space="preserve">. </w:t>
      </w:r>
      <w:r w:rsidRPr="000D6B30">
        <w:rPr>
          <w:rFonts w:eastAsiaTheme="minorEastAsia"/>
          <w:i/>
          <w:iCs/>
          <w:lang w:eastAsia="zh-CN"/>
        </w:rPr>
        <w:t>TA</w:t>
      </w:r>
      <w:r>
        <w:rPr>
          <w:rFonts w:eastAsiaTheme="minorEastAsia"/>
          <w:lang w:eastAsia="zh-CN"/>
        </w:rPr>
        <w:t xml:space="preserve"> is the parameter defined for MT UL timing</w:t>
      </w:r>
      <w:r w:rsidR="00F520AA">
        <w:rPr>
          <w:rFonts w:eastAsiaTheme="minorEastAsia"/>
          <w:lang w:eastAsia="zh-CN"/>
        </w:rPr>
        <w:t xml:space="preserve"> </w:t>
      </w:r>
      <w:r w:rsidR="004E5A23">
        <w:rPr>
          <w:rFonts w:eastAsiaTheme="minorEastAsia"/>
          <w:lang w:eastAsia="zh-CN"/>
        </w:rPr>
        <w:t>advance adjustment</w:t>
      </w:r>
      <w:r>
        <w:rPr>
          <w:rFonts w:eastAsiaTheme="minorEastAsia"/>
          <w:lang w:eastAsia="zh-CN"/>
        </w:rPr>
        <w:t xml:space="preserve">, and </w:t>
      </w:r>
      <w:proofErr w:type="spellStart"/>
      <w:r>
        <w:rPr>
          <w:rFonts w:eastAsiaTheme="minorEastAsia"/>
          <w:lang w:eastAsia="zh-CN"/>
        </w:rPr>
        <w:t>T_delta</w:t>
      </w:r>
      <w:proofErr w:type="spellEnd"/>
      <w:r>
        <w:rPr>
          <w:rFonts w:eastAsiaTheme="minorEastAsia"/>
          <w:lang w:eastAsia="zh-CN"/>
        </w:rPr>
        <w:t xml:space="preserve"> is signal</w:t>
      </w:r>
      <w:r w:rsidR="000A5AA0">
        <w:rPr>
          <w:rFonts w:eastAsiaTheme="minorEastAsia"/>
          <w:lang w:eastAsia="zh-CN"/>
        </w:rPr>
        <w:t>ed</w:t>
      </w:r>
      <w:r>
        <w:rPr>
          <w:rFonts w:eastAsiaTheme="minorEastAsia"/>
          <w:lang w:eastAsia="zh-CN"/>
        </w:rPr>
        <w:t xml:space="preserve"> </w:t>
      </w:r>
      <w:r w:rsidR="000A5AA0">
        <w:rPr>
          <w:rFonts w:eastAsiaTheme="minorEastAsia"/>
          <w:lang w:eastAsia="zh-CN"/>
        </w:rPr>
        <w:t>for</w:t>
      </w:r>
      <w:r w:rsidR="0007260D">
        <w:rPr>
          <w:rFonts w:eastAsiaTheme="minorEastAsia"/>
          <w:lang w:eastAsia="zh-CN"/>
        </w:rPr>
        <w:t xml:space="preserve"> </w:t>
      </w:r>
      <w:r w:rsidR="000A5AA0">
        <w:rPr>
          <w:rFonts w:eastAsiaTheme="minorEastAsia"/>
          <w:lang w:eastAsia="zh-CN"/>
        </w:rPr>
        <w:lastRenderedPageBreak/>
        <w:t>adjust</w:t>
      </w:r>
      <w:r w:rsidR="00C801F5">
        <w:rPr>
          <w:rFonts w:eastAsiaTheme="minorEastAsia"/>
          <w:lang w:eastAsia="zh-CN"/>
        </w:rPr>
        <w:t>ment</w:t>
      </w:r>
      <w:r w:rsidR="000A5AA0">
        <w:rPr>
          <w:rFonts w:eastAsiaTheme="minorEastAsia"/>
          <w:lang w:eastAsia="zh-CN"/>
        </w:rPr>
        <w:t xml:space="preserve"> of </w:t>
      </w:r>
      <w:r w:rsidR="0007260D">
        <w:rPr>
          <w:rFonts w:eastAsiaTheme="minorEastAsia"/>
          <w:lang w:eastAsia="zh-CN"/>
        </w:rPr>
        <w:t>DU DL</w:t>
      </w:r>
      <w:r w:rsidR="00C801F5">
        <w:rPr>
          <w:rFonts w:eastAsiaTheme="minorEastAsia"/>
          <w:lang w:eastAsia="zh-CN"/>
        </w:rPr>
        <w:t xml:space="preserve"> timing</w:t>
      </w:r>
      <w:r w:rsidR="0007260D">
        <w:rPr>
          <w:rFonts w:eastAsiaTheme="minorEastAsia"/>
          <w:lang w:eastAsia="zh-CN"/>
        </w:rPr>
        <w:t xml:space="preserve">. In our opinion, the </w:t>
      </w:r>
      <w:r w:rsidR="0013384D">
        <w:rPr>
          <w:rFonts w:eastAsiaTheme="minorEastAsia"/>
          <w:lang w:eastAsia="zh-CN"/>
        </w:rPr>
        <w:t xml:space="preserve">derivation of </w:t>
      </w:r>
      <w:r w:rsidR="0007260D">
        <w:rPr>
          <w:rFonts w:eastAsiaTheme="minorEastAsia"/>
          <w:lang w:eastAsia="zh-CN"/>
        </w:rPr>
        <w:t xml:space="preserve">DU DL timing of Case 6 and Case 7 timing mode </w:t>
      </w:r>
      <w:r w:rsidR="00B50C85">
        <w:rPr>
          <w:rFonts w:eastAsiaTheme="minorEastAsia"/>
          <w:lang w:eastAsia="zh-CN"/>
        </w:rPr>
        <w:t xml:space="preserve">can reuse the Rel-16 OTA </w:t>
      </w:r>
      <w:r w:rsidR="00B50C85" w:rsidRPr="00D04718">
        <w:rPr>
          <w:rFonts w:ascii="Times New Roman" w:eastAsia="Calibri" w:hAnsi="Times New Roman"/>
          <w:color w:val="000000"/>
          <w:szCs w:val="20"/>
        </w:rPr>
        <w:t>synchronization mechanism</w:t>
      </w:r>
      <w:r w:rsidR="00460A91">
        <w:rPr>
          <w:rFonts w:ascii="Times New Roman" w:eastAsia="Calibri" w:hAnsi="Times New Roman"/>
          <w:color w:val="000000"/>
          <w:szCs w:val="20"/>
        </w:rPr>
        <w:t xml:space="preserve">, assuming that the legacy </w:t>
      </w:r>
      <w:r w:rsidR="00460A91" w:rsidRPr="000D6B30">
        <w:rPr>
          <w:rFonts w:eastAsiaTheme="minorEastAsia"/>
          <w:i/>
          <w:iCs/>
          <w:lang w:eastAsia="zh-CN"/>
        </w:rPr>
        <w:t>TA</w:t>
      </w:r>
      <w:r w:rsidR="00460A91">
        <w:rPr>
          <w:rFonts w:eastAsiaTheme="minorEastAsia"/>
          <w:lang w:eastAsia="zh-CN"/>
        </w:rPr>
        <w:t xml:space="preserve"> and </w:t>
      </w:r>
      <w:proofErr w:type="spellStart"/>
      <w:r w:rsidR="00460A91" w:rsidRPr="000D6B30">
        <w:rPr>
          <w:rFonts w:eastAsiaTheme="minorEastAsia"/>
          <w:i/>
          <w:iCs/>
          <w:lang w:eastAsia="zh-CN"/>
        </w:rPr>
        <w:t>T</w:t>
      </w:r>
      <w:r w:rsidR="00C27DF8">
        <w:rPr>
          <w:rFonts w:eastAsiaTheme="minorEastAsia"/>
          <w:i/>
          <w:iCs/>
          <w:lang w:eastAsia="zh-CN"/>
        </w:rPr>
        <w:t>_</w:t>
      </w:r>
      <w:r w:rsidR="00460A91" w:rsidRPr="000D6B30">
        <w:rPr>
          <w:rFonts w:eastAsiaTheme="minorEastAsia"/>
          <w:i/>
          <w:iCs/>
          <w:lang w:eastAsia="zh-CN"/>
        </w:rPr>
        <w:t>delta</w:t>
      </w:r>
      <w:proofErr w:type="spellEnd"/>
      <w:r w:rsidR="00460A91">
        <w:rPr>
          <w:rFonts w:eastAsiaTheme="minorEastAsia"/>
          <w:i/>
          <w:iCs/>
          <w:lang w:eastAsia="zh-CN"/>
        </w:rPr>
        <w:t xml:space="preserve"> </w:t>
      </w:r>
      <w:r w:rsidR="00460A91" w:rsidRPr="00182B82">
        <w:rPr>
          <w:rFonts w:eastAsiaTheme="minorEastAsia"/>
          <w:lang w:eastAsia="zh-CN"/>
        </w:rPr>
        <w:t>would</w:t>
      </w:r>
      <w:r w:rsidR="00460A91">
        <w:rPr>
          <w:rFonts w:eastAsiaTheme="minorEastAsia"/>
          <w:lang w:eastAsia="zh-CN"/>
        </w:rPr>
        <w:t xml:space="preserve"> always</w:t>
      </w:r>
      <w:r w:rsidR="00460A91" w:rsidRPr="00182B82">
        <w:rPr>
          <w:rFonts w:eastAsiaTheme="minorEastAsia"/>
          <w:lang w:eastAsia="zh-CN"/>
        </w:rPr>
        <w:t xml:space="preserve"> be si</w:t>
      </w:r>
      <w:r w:rsidR="00B32DFE">
        <w:rPr>
          <w:rFonts w:eastAsiaTheme="minorEastAsia"/>
          <w:lang w:eastAsia="zh-CN"/>
        </w:rPr>
        <w:t>gna</w:t>
      </w:r>
      <w:r w:rsidR="00460A91" w:rsidRPr="00182B82">
        <w:rPr>
          <w:rFonts w:eastAsiaTheme="minorEastAsia"/>
          <w:lang w:eastAsia="zh-CN"/>
        </w:rPr>
        <w:t>led to IAB node</w:t>
      </w:r>
      <w:r w:rsidR="00B32DFE">
        <w:rPr>
          <w:rFonts w:eastAsiaTheme="minorEastAsia"/>
          <w:lang w:eastAsia="zh-CN"/>
        </w:rPr>
        <w:t xml:space="preserve"> even when Case 6 or Case 7 timing mode is enabled</w:t>
      </w:r>
      <w:r w:rsidR="007C2212">
        <w:rPr>
          <w:rFonts w:eastAsiaTheme="minorEastAsia"/>
          <w:lang w:eastAsia="zh-CN"/>
        </w:rPr>
        <w:t xml:space="preserve"> (i.e.,</w:t>
      </w:r>
      <w:r w:rsidR="00487EE7">
        <w:rPr>
          <w:rFonts w:eastAsiaTheme="minorEastAsia"/>
          <w:lang w:eastAsia="zh-CN"/>
        </w:rPr>
        <w:t xml:space="preserve"> </w:t>
      </w:r>
      <w:r w:rsidR="002563D1">
        <w:rPr>
          <w:rFonts w:eastAsiaTheme="minorEastAsia"/>
          <w:lang w:eastAsia="zh-CN"/>
        </w:rPr>
        <w:t xml:space="preserve">according to </w:t>
      </w:r>
      <w:proofErr w:type="spellStart"/>
      <w:r w:rsidR="007C2212">
        <w:rPr>
          <w:rFonts w:eastAsiaTheme="minorEastAsia"/>
          <w:lang w:eastAsia="zh-CN"/>
        </w:rPr>
        <w:t>TA+T_delta</w:t>
      </w:r>
      <w:proofErr w:type="spellEnd"/>
      <w:r w:rsidR="007C2212">
        <w:rPr>
          <w:rFonts w:eastAsiaTheme="minorEastAsia"/>
          <w:lang w:eastAsia="zh-CN"/>
        </w:rPr>
        <w:t>)</w:t>
      </w:r>
      <w:r w:rsidR="00B50C85" w:rsidRPr="00182B82">
        <w:rPr>
          <w:rFonts w:eastAsiaTheme="minorEastAsia"/>
          <w:lang w:eastAsia="zh-CN"/>
        </w:rPr>
        <w:t>.</w:t>
      </w:r>
    </w:p>
    <w:p w14:paraId="54058ADB" w14:textId="2BD7353B" w:rsidR="00B50C85" w:rsidRPr="00323D6F" w:rsidRDefault="00323D6F" w:rsidP="001474FA">
      <w:pPr>
        <w:pStyle w:val="a6"/>
        <w:jc w:val="both"/>
        <w:rPr>
          <w:rFonts w:eastAsia="Calibri"/>
          <w:b w:val="0"/>
          <w:bCs w:val="0"/>
          <w:color w:val="000000"/>
        </w:rPr>
      </w:pPr>
      <w:bookmarkStart w:id="8" w:name="_Ref61859829"/>
      <w:r w:rsidRPr="00254A35">
        <w:t xml:space="preserve">Proposal </w:t>
      </w:r>
      <w:r w:rsidR="00FC2388">
        <w:fldChar w:fldCharType="begin"/>
      </w:r>
      <w:r w:rsidR="00FC2388">
        <w:instrText xml:space="preserve"> SEQ Proposal \* ARABIC </w:instrText>
      </w:r>
      <w:r w:rsidR="00FC2388">
        <w:fldChar w:fldCharType="separate"/>
      </w:r>
      <w:r w:rsidRPr="00254A35">
        <w:rPr>
          <w:noProof/>
        </w:rPr>
        <w:t>1</w:t>
      </w:r>
      <w:r w:rsidR="00FC2388">
        <w:rPr>
          <w:noProof/>
        </w:rPr>
        <w:fldChar w:fldCharType="end"/>
      </w:r>
      <w:r w:rsidR="00B50C85" w:rsidRPr="00254A35">
        <w:rPr>
          <w:rFonts w:eastAsia="Calibri"/>
          <w:color w:val="000000"/>
        </w:rPr>
        <w:t xml:space="preserve">: The </w:t>
      </w:r>
      <w:r w:rsidR="00D34741" w:rsidRPr="00254A35">
        <w:rPr>
          <w:rFonts w:eastAsia="Calibri"/>
          <w:color w:val="000000"/>
        </w:rPr>
        <w:t xml:space="preserve">derivation of </w:t>
      </w:r>
      <w:r w:rsidR="00B50C85" w:rsidRPr="00254A35">
        <w:rPr>
          <w:rFonts w:eastAsia="Calibri"/>
          <w:color w:val="000000"/>
        </w:rPr>
        <w:t>DU DL TX timing of Case 6</w:t>
      </w:r>
      <w:r w:rsidR="0043502B" w:rsidRPr="00254A35">
        <w:rPr>
          <w:rFonts w:eastAsia="Calibri"/>
          <w:color w:val="000000"/>
        </w:rPr>
        <w:t xml:space="preserve"> </w:t>
      </w:r>
      <w:r w:rsidR="0035548B" w:rsidRPr="00254A35">
        <w:rPr>
          <w:rFonts w:eastAsia="Calibri"/>
          <w:color w:val="000000"/>
        </w:rPr>
        <w:t xml:space="preserve">and </w:t>
      </w:r>
      <w:r w:rsidR="0043502B" w:rsidRPr="00254A35">
        <w:rPr>
          <w:rFonts w:eastAsia="Calibri"/>
          <w:color w:val="000000"/>
        </w:rPr>
        <w:t>Case 7</w:t>
      </w:r>
      <w:r w:rsidR="00433833" w:rsidRPr="00254A35">
        <w:rPr>
          <w:rFonts w:eastAsia="Calibri"/>
          <w:color w:val="000000"/>
        </w:rPr>
        <w:t xml:space="preserve"> timing mode</w:t>
      </w:r>
      <w:r w:rsidR="00B50C85" w:rsidRPr="00254A35">
        <w:rPr>
          <w:rFonts w:eastAsia="Calibri"/>
          <w:color w:val="000000"/>
        </w:rPr>
        <w:t xml:space="preserve"> is</w:t>
      </w:r>
      <w:r w:rsidR="00D34741" w:rsidRPr="00254A35">
        <w:rPr>
          <w:rFonts w:eastAsia="Calibri"/>
          <w:color w:val="000000"/>
        </w:rPr>
        <w:t xml:space="preserve"> </w:t>
      </w:r>
      <w:r w:rsidR="00B50C85" w:rsidRPr="006C051C">
        <w:rPr>
          <w:rFonts w:eastAsia="Calibri"/>
          <w:color w:val="000000"/>
        </w:rPr>
        <w:t>based on Rel-16 OTA synchronization mechanism.</w:t>
      </w:r>
      <w:bookmarkEnd w:id="8"/>
    </w:p>
    <w:p w14:paraId="17967F3B" w14:textId="0B4A0A6C" w:rsidR="00144980" w:rsidRDefault="00A05178">
      <w:pPr>
        <w:pStyle w:val="a0"/>
        <w:rPr>
          <w:rFonts w:eastAsiaTheme="minorEastAsia"/>
          <w:lang w:eastAsia="zh-CN"/>
        </w:rPr>
      </w:pPr>
      <w:r>
        <w:rPr>
          <w:rFonts w:eastAsiaTheme="minorEastAsia"/>
          <w:lang w:eastAsia="zh-CN"/>
        </w:rPr>
        <w:t>I</w:t>
      </w:r>
      <w:r>
        <w:rPr>
          <w:rFonts w:eastAsiaTheme="minorEastAsia" w:hint="eastAsia"/>
          <w:lang w:eastAsia="zh-CN"/>
        </w:rPr>
        <w:t>n</w:t>
      </w:r>
      <w:r w:rsidR="0007260D">
        <w:rPr>
          <w:rFonts w:eastAsiaTheme="minorEastAsia"/>
          <w:lang w:eastAsia="zh-CN"/>
        </w:rPr>
        <w:t xml:space="preserve"> Case 6 timing mode, the </w:t>
      </w:r>
      <w:r w:rsidR="00D6121D">
        <w:rPr>
          <w:rFonts w:eastAsiaTheme="minorEastAsia"/>
          <w:lang w:eastAsia="zh-CN"/>
        </w:rPr>
        <w:t>transmission</w:t>
      </w:r>
      <w:r w:rsidR="0007260D">
        <w:rPr>
          <w:rFonts w:eastAsiaTheme="minorEastAsia"/>
          <w:lang w:eastAsia="zh-CN"/>
        </w:rPr>
        <w:t xml:space="preserve"> timing of MT</w:t>
      </w:r>
      <w:r w:rsidR="00B50C85">
        <w:rPr>
          <w:rFonts w:eastAsiaTheme="minorEastAsia"/>
          <w:lang w:eastAsia="zh-CN"/>
        </w:rPr>
        <w:t xml:space="preserve"> (i.e., MT UL timing)</w:t>
      </w:r>
      <w:r w:rsidR="0007260D">
        <w:rPr>
          <w:rFonts w:eastAsiaTheme="minorEastAsia"/>
          <w:lang w:eastAsia="zh-CN"/>
        </w:rPr>
        <w:t xml:space="preserve"> should be aligned with the transmission timing of DU</w:t>
      </w:r>
      <w:r w:rsidR="00B50C85">
        <w:rPr>
          <w:rFonts w:eastAsiaTheme="minorEastAsia"/>
          <w:lang w:eastAsia="zh-CN"/>
        </w:rPr>
        <w:t xml:space="preserve"> (i.e., DU DL timing)</w:t>
      </w:r>
      <w:r w:rsidR="0007260D">
        <w:rPr>
          <w:rFonts w:eastAsiaTheme="minorEastAsia"/>
          <w:lang w:eastAsia="zh-CN"/>
        </w:rPr>
        <w:t>.</w:t>
      </w:r>
      <w:r w:rsidR="00D6121D">
        <w:rPr>
          <w:rFonts w:eastAsiaTheme="minorEastAsia"/>
          <w:lang w:eastAsia="zh-CN"/>
        </w:rPr>
        <w:t xml:space="preserve"> This means that the IAB-MT can ignore the UL timing according to Rel-16 TA adjustment mechanism when Case 6</w:t>
      </w:r>
      <w:r w:rsidR="007013D5">
        <w:rPr>
          <w:rFonts w:eastAsiaTheme="minorEastAsia"/>
          <w:lang w:eastAsia="zh-CN"/>
        </w:rPr>
        <w:t xml:space="preserve"> </w:t>
      </w:r>
      <w:r w:rsidR="00D6121D">
        <w:rPr>
          <w:rFonts w:eastAsiaTheme="minorEastAsia"/>
          <w:lang w:eastAsia="zh-CN"/>
        </w:rPr>
        <w:t>timing is applied. In this case, t</w:t>
      </w:r>
      <w:r w:rsidR="007013D5">
        <w:rPr>
          <w:rFonts w:eastAsiaTheme="minorEastAsia"/>
          <w:lang w:eastAsia="zh-CN"/>
        </w:rPr>
        <w:t>he</w:t>
      </w:r>
      <w:r w:rsidR="00B50C85">
        <w:rPr>
          <w:rFonts w:eastAsiaTheme="minorEastAsia"/>
          <w:lang w:eastAsia="zh-CN"/>
        </w:rPr>
        <w:t xml:space="preserve"> </w:t>
      </w:r>
      <w:r w:rsidR="00C15D41">
        <w:rPr>
          <w:rFonts w:eastAsiaTheme="minorEastAsia"/>
          <w:lang w:eastAsia="zh-CN"/>
        </w:rPr>
        <w:t xml:space="preserve">DU </w:t>
      </w:r>
      <w:r w:rsidR="00135132">
        <w:rPr>
          <w:rFonts w:eastAsiaTheme="minorEastAsia"/>
          <w:lang w:eastAsia="zh-CN"/>
        </w:rPr>
        <w:t>DL timin</w:t>
      </w:r>
      <w:r w:rsidR="007013D5">
        <w:rPr>
          <w:rFonts w:eastAsiaTheme="minorEastAsia"/>
          <w:lang w:eastAsia="zh-CN"/>
        </w:rPr>
        <w:t xml:space="preserve">g can reuse the Rel-16 OTA </w:t>
      </w:r>
      <w:r w:rsidR="007013D5" w:rsidRPr="007013D5">
        <w:rPr>
          <w:rFonts w:eastAsiaTheme="minorEastAsia"/>
          <w:lang w:eastAsia="zh-CN"/>
        </w:rPr>
        <w:t>synchronization mechanism</w:t>
      </w:r>
      <w:r w:rsidR="00D6121D">
        <w:rPr>
          <w:rFonts w:eastAsiaTheme="minorEastAsia"/>
          <w:lang w:eastAsia="zh-CN"/>
        </w:rPr>
        <w:t>, meanwhile</w:t>
      </w:r>
      <w:r w:rsidR="007013D5">
        <w:rPr>
          <w:rFonts w:eastAsiaTheme="minorEastAsia"/>
          <w:lang w:eastAsia="zh-CN"/>
        </w:rPr>
        <w:t xml:space="preserve"> the MT UL timing can align with the DU DL timing of the IAB node. According to the above, the signaling </w:t>
      </w:r>
      <w:r w:rsidR="00D6121D">
        <w:rPr>
          <w:rFonts w:eastAsiaTheme="minorEastAsia"/>
          <w:lang w:eastAsia="zh-CN"/>
        </w:rPr>
        <w:t>defined</w:t>
      </w:r>
      <w:r w:rsidR="007013D5">
        <w:rPr>
          <w:rFonts w:eastAsiaTheme="minorEastAsia"/>
          <w:lang w:eastAsia="zh-CN"/>
        </w:rPr>
        <w:t xml:space="preserve"> in Rel-16</w:t>
      </w:r>
      <w:r w:rsidR="00D6121D">
        <w:rPr>
          <w:rFonts w:eastAsiaTheme="minorEastAsia"/>
          <w:lang w:eastAsia="zh-CN"/>
        </w:rPr>
        <w:t xml:space="preserve"> is enough and no additional signaling is needed</w:t>
      </w:r>
      <w:r w:rsidR="007013D5">
        <w:rPr>
          <w:rFonts w:eastAsiaTheme="minorEastAsia"/>
          <w:lang w:eastAsia="zh-CN"/>
        </w:rPr>
        <w:t xml:space="preserve">. Besides, for the parent node, it should simultaneously maintain multiple </w:t>
      </w:r>
      <w:r w:rsidR="00FD3FAE">
        <w:rPr>
          <w:rFonts w:eastAsiaTheme="minorEastAsia"/>
          <w:lang w:eastAsia="zh-CN"/>
        </w:rPr>
        <w:t xml:space="preserve">UL reception </w:t>
      </w:r>
      <w:r w:rsidR="007013D5">
        <w:rPr>
          <w:rFonts w:eastAsiaTheme="minorEastAsia"/>
          <w:lang w:eastAsia="zh-CN"/>
        </w:rPr>
        <w:t xml:space="preserve">timing if it </w:t>
      </w:r>
      <w:r w:rsidR="00FD3FAE">
        <w:rPr>
          <w:rFonts w:eastAsiaTheme="minorEastAsia"/>
          <w:lang w:eastAsia="zh-CN"/>
        </w:rPr>
        <w:t xml:space="preserve">has been configured with multiple timing modes with one or </w:t>
      </w:r>
      <w:r w:rsidR="007013D5">
        <w:rPr>
          <w:rFonts w:eastAsiaTheme="minorEastAsia"/>
          <w:lang w:eastAsia="zh-CN"/>
        </w:rPr>
        <w:t>several IAB child nodes. Therefore, we have the following proposal</w:t>
      </w:r>
      <w:r w:rsidR="00CD7EED">
        <w:rPr>
          <w:rFonts w:eastAsiaTheme="minorEastAsia"/>
          <w:lang w:eastAsia="zh-CN"/>
        </w:rPr>
        <w:t>.</w:t>
      </w:r>
    </w:p>
    <w:p w14:paraId="23D80E36" w14:textId="34A829AE" w:rsidR="00012DC1" w:rsidRPr="00012DC1" w:rsidRDefault="00323D6F">
      <w:pPr>
        <w:pStyle w:val="a6"/>
        <w:jc w:val="both"/>
        <w:rPr>
          <w:rFonts w:eastAsiaTheme="minorEastAsia"/>
          <w:lang w:eastAsia="zh-CN"/>
        </w:rPr>
      </w:pPr>
      <w:bookmarkStart w:id="9" w:name="_Ref61859836"/>
      <w:r>
        <w:t xml:space="preserve">Proposal </w:t>
      </w:r>
      <w:r w:rsidR="00182B82">
        <w:t>2</w:t>
      </w:r>
      <w:r w:rsidR="007013D5" w:rsidRPr="00323D6F">
        <w:rPr>
          <w:rFonts w:eastAsiaTheme="minorEastAsia"/>
          <w:lang w:eastAsia="zh-CN"/>
        </w:rPr>
        <w:t xml:space="preserve">: </w:t>
      </w:r>
      <w:r w:rsidR="000C0073">
        <w:rPr>
          <w:rFonts w:eastAsiaTheme="minorEastAsia"/>
          <w:lang w:eastAsia="zh-CN"/>
        </w:rPr>
        <w:t>To support</w:t>
      </w:r>
      <w:r w:rsidR="000C0073" w:rsidRPr="00323D6F">
        <w:rPr>
          <w:rFonts w:eastAsiaTheme="minorEastAsia"/>
          <w:lang w:eastAsia="zh-CN"/>
        </w:rPr>
        <w:t xml:space="preserve"> </w:t>
      </w:r>
      <w:r w:rsidR="007013D5" w:rsidRPr="00323D6F">
        <w:rPr>
          <w:rFonts w:eastAsiaTheme="minorEastAsia"/>
          <w:lang w:eastAsia="zh-CN"/>
        </w:rPr>
        <w:t xml:space="preserve">Case 6 timing mode, IAB node should set its MT TX timing </w:t>
      </w:r>
      <w:r w:rsidR="00FD3FAE" w:rsidRPr="00323D6F">
        <w:rPr>
          <w:rFonts w:eastAsiaTheme="minorEastAsia"/>
          <w:lang w:eastAsia="zh-CN"/>
        </w:rPr>
        <w:t xml:space="preserve">in </w:t>
      </w:r>
      <w:r w:rsidR="007013D5" w:rsidRPr="00323D6F">
        <w:rPr>
          <w:rFonts w:eastAsiaTheme="minorEastAsia"/>
          <w:lang w:eastAsia="zh-CN"/>
        </w:rPr>
        <w:t>align</w:t>
      </w:r>
      <w:r w:rsidR="00FD3FAE" w:rsidRPr="00323D6F">
        <w:rPr>
          <w:rFonts w:eastAsiaTheme="minorEastAsia"/>
          <w:lang w:eastAsia="zh-CN"/>
        </w:rPr>
        <w:t>ment</w:t>
      </w:r>
      <w:r w:rsidR="007013D5" w:rsidRPr="00323D6F">
        <w:rPr>
          <w:rFonts w:eastAsiaTheme="minorEastAsia"/>
          <w:lang w:eastAsia="zh-CN"/>
        </w:rPr>
        <w:t xml:space="preserve"> with the </w:t>
      </w:r>
      <w:r w:rsidR="00835650" w:rsidRPr="00323D6F">
        <w:rPr>
          <w:rFonts w:eastAsiaTheme="minorEastAsia"/>
          <w:lang w:eastAsia="zh-CN"/>
        </w:rPr>
        <w:t xml:space="preserve">collocated </w:t>
      </w:r>
      <w:r w:rsidR="007013D5" w:rsidRPr="00323D6F">
        <w:rPr>
          <w:rFonts w:eastAsiaTheme="minorEastAsia"/>
          <w:lang w:eastAsia="zh-CN"/>
        </w:rPr>
        <w:t>DU TX</w:t>
      </w:r>
      <w:r w:rsidR="007013D5" w:rsidRPr="00254A35">
        <w:rPr>
          <w:rFonts w:eastAsiaTheme="minorEastAsia"/>
          <w:lang w:eastAsia="zh-CN"/>
        </w:rPr>
        <w:t xml:space="preserve"> timing.</w:t>
      </w:r>
      <w:bookmarkEnd w:id="9"/>
    </w:p>
    <w:p w14:paraId="103C89D7" w14:textId="72EF800D" w:rsidR="00FB383C" w:rsidRDefault="006350D1" w:rsidP="00D16D80">
      <w:pPr>
        <w:jc w:val="both"/>
        <w:rPr>
          <w:rFonts w:eastAsiaTheme="minorEastAsia"/>
          <w:sz w:val="20"/>
          <w:szCs w:val="20"/>
          <w:lang w:eastAsia="zh-CN"/>
        </w:rPr>
      </w:pPr>
      <w:r>
        <w:rPr>
          <w:rFonts w:eastAsiaTheme="minorEastAsia" w:hint="eastAsia"/>
          <w:sz w:val="20"/>
          <w:szCs w:val="20"/>
          <w:lang w:eastAsia="zh-CN"/>
        </w:rPr>
        <w:t>In</w:t>
      </w:r>
      <w:r>
        <w:rPr>
          <w:rFonts w:eastAsiaTheme="minorEastAsia"/>
          <w:sz w:val="20"/>
          <w:szCs w:val="20"/>
          <w:lang w:eastAsia="zh-CN"/>
        </w:rPr>
        <w:t xml:space="preserve"> Case 7 timing mode, the reception timing of DU (i.e., DU UL timing) should be align</w:t>
      </w:r>
      <w:r w:rsidR="00F5418E">
        <w:rPr>
          <w:rFonts w:eastAsiaTheme="minorEastAsia"/>
          <w:sz w:val="20"/>
          <w:szCs w:val="20"/>
          <w:lang w:eastAsia="zh-CN"/>
        </w:rPr>
        <w:t>ed</w:t>
      </w:r>
      <w:r>
        <w:rPr>
          <w:rFonts w:eastAsiaTheme="minorEastAsia"/>
          <w:sz w:val="20"/>
          <w:szCs w:val="20"/>
          <w:lang w:eastAsia="zh-CN"/>
        </w:rPr>
        <w:t xml:space="preserve"> with the reception timing of MT (i.e., MT DL timing).</w:t>
      </w:r>
      <w:r w:rsidR="00FB383C">
        <w:rPr>
          <w:rFonts w:eastAsiaTheme="minorEastAsia"/>
          <w:sz w:val="20"/>
          <w:szCs w:val="20"/>
          <w:lang w:eastAsia="zh-CN"/>
        </w:rPr>
        <w:t xml:space="preserve"> </w:t>
      </w:r>
      <w:r w:rsidR="008C62F6">
        <w:rPr>
          <w:rFonts w:eastAsiaTheme="minorEastAsia"/>
          <w:sz w:val="20"/>
          <w:szCs w:val="20"/>
          <w:lang w:eastAsia="zh-CN"/>
        </w:rPr>
        <w:t>T</w:t>
      </w:r>
      <w:r w:rsidR="008C62F6">
        <w:rPr>
          <w:rFonts w:eastAsiaTheme="minorEastAsia" w:hint="eastAsia"/>
          <w:sz w:val="20"/>
          <w:szCs w:val="20"/>
          <w:lang w:eastAsia="zh-CN"/>
        </w:rPr>
        <w:t>hus,</w:t>
      </w:r>
      <w:r w:rsidR="008C62F6">
        <w:rPr>
          <w:rFonts w:eastAsiaTheme="minorEastAsia"/>
          <w:sz w:val="20"/>
          <w:szCs w:val="20"/>
          <w:lang w:eastAsia="zh-CN"/>
        </w:rPr>
        <w:t xml:space="preserve"> the child MT should maintain 2 TAs for UL transmission</w:t>
      </w:r>
      <w:r w:rsidR="00F5418E">
        <w:rPr>
          <w:rFonts w:eastAsiaTheme="minorEastAsia"/>
          <w:sz w:val="20"/>
          <w:szCs w:val="20"/>
          <w:lang w:eastAsia="zh-CN"/>
        </w:rPr>
        <w:t xml:space="preserve"> to support simultaneous reception of IAB node</w:t>
      </w:r>
      <w:r w:rsidR="008C62F6">
        <w:rPr>
          <w:rFonts w:eastAsiaTheme="minorEastAsia"/>
          <w:sz w:val="20"/>
          <w:szCs w:val="20"/>
          <w:lang w:eastAsia="zh-CN"/>
        </w:rPr>
        <w:t xml:space="preserve">, one TA is used for transmission based on </w:t>
      </w:r>
      <w:r w:rsidR="00F5418E">
        <w:rPr>
          <w:rFonts w:eastAsiaTheme="minorEastAsia"/>
          <w:sz w:val="20"/>
          <w:szCs w:val="20"/>
          <w:lang w:eastAsia="zh-CN"/>
        </w:rPr>
        <w:t xml:space="preserve">the </w:t>
      </w:r>
      <w:r w:rsidR="008C62F6">
        <w:rPr>
          <w:rFonts w:eastAsiaTheme="minorEastAsia"/>
          <w:sz w:val="20"/>
          <w:szCs w:val="20"/>
          <w:lang w:eastAsia="zh-CN"/>
        </w:rPr>
        <w:t xml:space="preserve">case 7 timing mode, the other TA is used for transmission based on legacy case 1 timing mode. </w:t>
      </w:r>
      <w:r w:rsidR="00FB383C">
        <w:rPr>
          <w:rFonts w:eastAsiaTheme="minorEastAsia"/>
          <w:sz w:val="20"/>
          <w:szCs w:val="20"/>
          <w:lang w:eastAsia="zh-CN"/>
        </w:rPr>
        <w:t>In our opinion,</w:t>
      </w:r>
      <w:r>
        <w:rPr>
          <w:rFonts w:eastAsiaTheme="minorEastAsia"/>
          <w:sz w:val="20"/>
          <w:szCs w:val="20"/>
          <w:lang w:eastAsia="zh-CN"/>
        </w:rPr>
        <w:t xml:space="preserve"> </w:t>
      </w:r>
      <w:r w:rsidR="004B7B88">
        <w:rPr>
          <w:rFonts w:eastAsiaTheme="minorEastAsia"/>
          <w:sz w:val="20"/>
          <w:szCs w:val="20"/>
          <w:lang w:eastAsia="zh-CN"/>
        </w:rPr>
        <w:t>the Rel-15 UE timing advance adjustment</w:t>
      </w:r>
      <w:r w:rsidR="00FB383C">
        <w:rPr>
          <w:rFonts w:eastAsiaTheme="minorEastAsia"/>
          <w:sz w:val="20"/>
          <w:szCs w:val="20"/>
          <w:lang w:eastAsia="zh-CN"/>
        </w:rPr>
        <w:t xml:space="preserve"> </w:t>
      </w:r>
      <w:r w:rsidR="00F5418E">
        <w:rPr>
          <w:rFonts w:eastAsiaTheme="minorEastAsia"/>
          <w:sz w:val="20"/>
          <w:szCs w:val="20"/>
          <w:lang w:eastAsia="zh-CN"/>
        </w:rPr>
        <w:t>can be baseline for UL timing determination of child MT, and</w:t>
      </w:r>
      <w:r w:rsidR="004B7B88">
        <w:rPr>
          <w:rFonts w:eastAsiaTheme="minorEastAsia"/>
          <w:sz w:val="20"/>
          <w:szCs w:val="20"/>
          <w:lang w:eastAsia="zh-CN"/>
        </w:rPr>
        <w:t xml:space="preserve"> </w:t>
      </w:r>
      <w:r w:rsidR="00FB383C">
        <w:rPr>
          <w:rFonts w:eastAsiaTheme="minorEastAsia"/>
          <w:sz w:val="20"/>
          <w:szCs w:val="20"/>
          <w:lang w:eastAsia="zh-CN"/>
        </w:rPr>
        <w:t xml:space="preserve">the IAB node </w:t>
      </w:r>
      <w:r w:rsidR="00F5418E">
        <w:rPr>
          <w:rFonts w:eastAsiaTheme="minorEastAsia"/>
          <w:sz w:val="20"/>
          <w:szCs w:val="20"/>
          <w:lang w:eastAsia="zh-CN"/>
        </w:rPr>
        <w:t>can either</w:t>
      </w:r>
      <w:r w:rsidR="00FB383C">
        <w:rPr>
          <w:rFonts w:eastAsiaTheme="minorEastAsia"/>
          <w:sz w:val="20"/>
          <w:szCs w:val="20"/>
          <w:lang w:eastAsia="zh-CN"/>
        </w:rPr>
        <w:t xml:space="preserve"> indicate </w:t>
      </w:r>
      <w:r w:rsidR="00F5418E">
        <w:rPr>
          <w:rFonts w:eastAsiaTheme="minorEastAsia"/>
          <w:sz w:val="20"/>
          <w:szCs w:val="20"/>
          <w:lang w:eastAsia="zh-CN"/>
        </w:rPr>
        <w:t xml:space="preserve">a </w:t>
      </w:r>
      <w:r w:rsidR="00FB383C">
        <w:rPr>
          <w:rFonts w:eastAsiaTheme="minorEastAsia"/>
          <w:sz w:val="20"/>
          <w:szCs w:val="20"/>
          <w:lang w:eastAsia="zh-CN"/>
        </w:rPr>
        <w:t xml:space="preserve">timing offset in addition to </w:t>
      </w:r>
      <w:r w:rsidR="00F5418E">
        <w:rPr>
          <w:rFonts w:eastAsiaTheme="minorEastAsia"/>
          <w:sz w:val="20"/>
          <w:szCs w:val="20"/>
          <w:lang w:eastAsia="zh-CN"/>
        </w:rPr>
        <w:t xml:space="preserve">Rel-15 </w:t>
      </w:r>
      <w:r w:rsidR="00F5418E" w:rsidRPr="00DC4E3C">
        <w:rPr>
          <w:rFonts w:eastAsiaTheme="minorEastAsia"/>
          <w:sz w:val="20"/>
          <w:szCs w:val="20"/>
          <w:lang w:eastAsia="zh-CN"/>
        </w:rPr>
        <w:t>TA</w:t>
      </w:r>
      <w:r w:rsidR="00FB383C">
        <w:rPr>
          <w:rFonts w:eastAsiaTheme="minorEastAsia"/>
          <w:sz w:val="20"/>
          <w:szCs w:val="20"/>
          <w:lang w:eastAsia="zh-CN"/>
        </w:rPr>
        <w:t xml:space="preserve"> or indicate a new timing advance</w:t>
      </w:r>
      <w:r w:rsidR="009F7E24">
        <w:rPr>
          <w:rFonts w:eastAsiaTheme="minorEastAsia"/>
          <w:sz w:val="20"/>
          <w:szCs w:val="20"/>
          <w:lang w:eastAsia="zh-CN"/>
        </w:rPr>
        <w:t xml:space="preserve"> </w:t>
      </w:r>
      <w:r w:rsidR="00FB383C">
        <w:rPr>
          <w:rFonts w:eastAsiaTheme="minorEastAsia"/>
          <w:sz w:val="20"/>
          <w:szCs w:val="20"/>
          <w:lang w:eastAsia="zh-CN"/>
        </w:rPr>
        <w:t xml:space="preserve">(e.g., </w:t>
      </w:r>
      <w:proofErr w:type="spellStart"/>
      <w:r w:rsidR="00FB383C" w:rsidRPr="00DC4E3C">
        <w:rPr>
          <w:rFonts w:eastAsiaTheme="minorEastAsia"/>
          <w:sz w:val="20"/>
          <w:szCs w:val="20"/>
          <w:lang w:eastAsia="zh-CN"/>
        </w:rPr>
        <w:t>TA_new</w:t>
      </w:r>
      <w:proofErr w:type="spellEnd"/>
      <w:r w:rsidR="00FB383C">
        <w:rPr>
          <w:rFonts w:eastAsiaTheme="minorEastAsia"/>
          <w:sz w:val="20"/>
          <w:szCs w:val="20"/>
          <w:lang w:eastAsia="zh-CN"/>
        </w:rPr>
        <w:t xml:space="preserve">) </w:t>
      </w:r>
      <w:r w:rsidR="00F5418E">
        <w:rPr>
          <w:rFonts w:eastAsiaTheme="minorEastAsia"/>
          <w:sz w:val="20"/>
          <w:szCs w:val="20"/>
          <w:lang w:eastAsia="zh-CN"/>
        </w:rPr>
        <w:t xml:space="preserve">beside the Rel-15 TA </w:t>
      </w:r>
      <w:r w:rsidR="00FB383C">
        <w:rPr>
          <w:rFonts w:eastAsiaTheme="minorEastAsia"/>
          <w:sz w:val="20"/>
          <w:szCs w:val="20"/>
          <w:lang w:eastAsia="zh-CN"/>
        </w:rPr>
        <w:t xml:space="preserve">to </w:t>
      </w:r>
      <w:r w:rsidR="00F5418E">
        <w:rPr>
          <w:rFonts w:eastAsiaTheme="minorEastAsia"/>
          <w:sz w:val="20"/>
          <w:szCs w:val="20"/>
          <w:lang w:eastAsia="zh-CN"/>
        </w:rPr>
        <w:t xml:space="preserve">maintain the 2 </w:t>
      </w:r>
      <w:proofErr w:type="spellStart"/>
      <w:r w:rsidR="00F5418E">
        <w:rPr>
          <w:rFonts w:eastAsiaTheme="minorEastAsia"/>
          <w:sz w:val="20"/>
          <w:szCs w:val="20"/>
          <w:lang w:eastAsia="zh-CN"/>
        </w:rPr>
        <w:t>TAs</w:t>
      </w:r>
      <w:r w:rsidR="009F7E24">
        <w:rPr>
          <w:rFonts w:eastAsiaTheme="minorEastAsia"/>
          <w:sz w:val="20"/>
          <w:szCs w:val="20"/>
          <w:lang w:eastAsia="zh-CN"/>
        </w:rPr>
        <w:t>.</w:t>
      </w:r>
      <w:proofErr w:type="spellEnd"/>
    </w:p>
    <w:p w14:paraId="411101E1" w14:textId="56C7641A" w:rsidR="00A24FCA" w:rsidRDefault="009F7E24" w:rsidP="00DC4E3C">
      <w:pPr>
        <w:pStyle w:val="a6"/>
        <w:jc w:val="both"/>
        <w:rPr>
          <w:rFonts w:eastAsiaTheme="minorEastAsia"/>
          <w:lang w:eastAsia="zh-CN"/>
        </w:rPr>
      </w:pPr>
      <w:r w:rsidRPr="00DC4E3C">
        <w:t>Proposal</w:t>
      </w:r>
      <w:r w:rsidR="00D04924" w:rsidRPr="00DC4E3C">
        <w:t xml:space="preserve"> </w:t>
      </w:r>
      <w:r w:rsidR="00DC4E3C">
        <w:t>3</w:t>
      </w:r>
      <w:r w:rsidRPr="00DC4E3C">
        <w:t xml:space="preserve">: </w:t>
      </w:r>
      <w:r w:rsidR="000C0073">
        <w:t>To support</w:t>
      </w:r>
      <w:r w:rsidRPr="00DC4E3C">
        <w:t xml:space="preserve"> Case 7 timing mode, the DU should indicate timing offset in addition to TA or indicate a new timing advance</w:t>
      </w:r>
      <w:r w:rsidR="00D16D80" w:rsidRPr="00DC4E3C">
        <w:t xml:space="preserve"> </w:t>
      </w:r>
      <w:r w:rsidRPr="00DC4E3C">
        <w:t xml:space="preserve">(e.g., </w:t>
      </w:r>
      <w:proofErr w:type="spellStart"/>
      <w:r w:rsidRPr="00DC4E3C">
        <w:t>TA_new</w:t>
      </w:r>
      <w:proofErr w:type="spellEnd"/>
      <w:r w:rsidRPr="00DC4E3C">
        <w:t>) to the child node.</w:t>
      </w:r>
    </w:p>
    <w:p w14:paraId="4704666A" w14:textId="63470264" w:rsidR="00D16D80" w:rsidRDefault="00D16D80" w:rsidP="00D16D8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urthermore, in order to avoid the </w:t>
      </w:r>
      <w:r w:rsidR="00DC4E3C">
        <w:rPr>
          <w:rFonts w:eastAsiaTheme="minorEastAsia" w:hint="eastAsia"/>
          <w:sz w:val="20"/>
          <w:szCs w:val="20"/>
          <w:lang w:eastAsia="zh-CN"/>
        </w:rPr>
        <w:t>impact</w:t>
      </w:r>
      <w:r>
        <w:rPr>
          <w:rFonts w:eastAsiaTheme="minorEastAsia"/>
          <w:sz w:val="20"/>
          <w:szCs w:val="20"/>
          <w:lang w:eastAsia="zh-CN"/>
        </w:rPr>
        <w:t xml:space="preserve"> of the access </w:t>
      </w:r>
      <w:r w:rsidR="00DC4E3C">
        <w:rPr>
          <w:rFonts w:eastAsiaTheme="minorEastAsia"/>
          <w:sz w:val="20"/>
          <w:szCs w:val="20"/>
          <w:lang w:eastAsia="zh-CN"/>
        </w:rPr>
        <w:t>UEs</w:t>
      </w:r>
      <w:r>
        <w:rPr>
          <w:rFonts w:eastAsiaTheme="minorEastAsia"/>
          <w:sz w:val="20"/>
          <w:szCs w:val="20"/>
          <w:lang w:eastAsia="zh-CN"/>
        </w:rPr>
        <w:t>, the new timing adva</w:t>
      </w:r>
      <w:r w:rsidR="00DC4E3C">
        <w:rPr>
          <w:rFonts w:eastAsiaTheme="minorEastAsia"/>
          <w:sz w:val="20"/>
          <w:szCs w:val="20"/>
          <w:lang w:eastAsia="zh-CN"/>
        </w:rPr>
        <w:t>n</w:t>
      </w:r>
      <w:r>
        <w:rPr>
          <w:rFonts w:eastAsiaTheme="minorEastAsia"/>
          <w:sz w:val="20"/>
          <w:szCs w:val="20"/>
          <w:lang w:eastAsia="zh-CN"/>
        </w:rPr>
        <w:t xml:space="preserve">ce adjustment should only </w:t>
      </w:r>
      <w:proofErr w:type="gramStart"/>
      <w:r>
        <w:rPr>
          <w:rFonts w:eastAsiaTheme="minorEastAsia"/>
          <w:sz w:val="20"/>
          <w:szCs w:val="20"/>
          <w:lang w:eastAsia="zh-CN"/>
        </w:rPr>
        <w:t>applied</w:t>
      </w:r>
      <w:proofErr w:type="gramEnd"/>
      <w:r>
        <w:rPr>
          <w:rFonts w:eastAsiaTheme="minorEastAsia"/>
          <w:sz w:val="20"/>
          <w:szCs w:val="20"/>
          <w:lang w:eastAsia="zh-CN"/>
        </w:rPr>
        <w:t xml:space="preserve"> to </w:t>
      </w:r>
      <w:r w:rsidR="00DC4E3C">
        <w:rPr>
          <w:rFonts w:eastAsiaTheme="minorEastAsia"/>
          <w:sz w:val="20"/>
          <w:szCs w:val="20"/>
          <w:lang w:eastAsia="zh-CN"/>
        </w:rPr>
        <w:t xml:space="preserve">child </w:t>
      </w:r>
      <w:r>
        <w:rPr>
          <w:rFonts w:eastAsiaTheme="minorEastAsia"/>
          <w:sz w:val="20"/>
          <w:szCs w:val="20"/>
          <w:lang w:eastAsia="zh-CN"/>
        </w:rPr>
        <w:t xml:space="preserve">IAB node. </w:t>
      </w:r>
    </w:p>
    <w:p w14:paraId="0CB13AE8" w14:textId="616D7219" w:rsidR="001A6E3D" w:rsidRPr="00254A35" w:rsidRDefault="00D16D80" w:rsidP="00F15448">
      <w:pPr>
        <w:pStyle w:val="a6"/>
        <w:jc w:val="both"/>
        <w:rPr>
          <w:rFonts w:eastAsiaTheme="minorEastAsia"/>
          <w:lang w:eastAsia="zh-CN"/>
        </w:rPr>
      </w:pPr>
      <w:r w:rsidRPr="00DC4E3C">
        <w:rPr>
          <w:rFonts w:hint="eastAsia"/>
        </w:rPr>
        <w:t>P</w:t>
      </w:r>
      <w:r w:rsidRPr="00DC4E3C">
        <w:t>roposal</w:t>
      </w:r>
      <w:r w:rsidR="00D04924" w:rsidRPr="00DC4E3C">
        <w:t xml:space="preserve"> </w:t>
      </w:r>
      <w:r w:rsidR="00DC4E3C" w:rsidRPr="00DC4E3C">
        <w:t>4</w:t>
      </w:r>
      <w:r w:rsidRPr="00DC4E3C">
        <w:t xml:space="preserve">: </w:t>
      </w:r>
      <w:r w:rsidR="00044BA2">
        <w:t>T</w:t>
      </w:r>
      <w:r w:rsidR="00DC4E3C" w:rsidRPr="00DC4E3C">
        <w:t>he</w:t>
      </w:r>
      <w:r w:rsidRPr="00DC4E3C">
        <w:t xml:space="preserve"> </w:t>
      </w:r>
      <w:r w:rsidR="00DC4E3C" w:rsidRPr="00DC4E3C">
        <w:t>enhanced UL</w:t>
      </w:r>
      <w:r w:rsidRPr="00DC4E3C">
        <w:t xml:space="preserve"> timing adjustment should </w:t>
      </w:r>
      <w:r w:rsidR="00044BA2">
        <w:t>not</w:t>
      </w:r>
      <w:r w:rsidRPr="00DC4E3C">
        <w:t xml:space="preserve"> </w:t>
      </w:r>
      <w:r w:rsidR="00A24FCA" w:rsidRPr="00DC4E3C">
        <w:t xml:space="preserve">be </w:t>
      </w:r>
      <w:r w:rsidRPr="00DC4E3C">
        <w:t xml:space="preserve">applied to </w:t>
      </w:r>
      <w:r w:rsidR="00044BA2">
        <w:t>access UEs</w:t>
      </w:r>
      <w:r w:rsidRPr="00DC4E3C">
        <w:t xml:space="preserve">. </w:t>
      </w:r>
    </w:p>
    <w:p w14:paraId="4DE302A4" w14:textId="6312FB2A" w:rsidR="00E35786" w:rsidRPr="00125FD7" w:rsidRDefault="00A01455" w:rsidP="00A01455">
      <w:pPr>
        <w:jc w:val="both"/>
        <w:rPr>
          <w:rFonts w:eastAsiaTheme="minorEastAsia"/>
          <w:sz w:val="20"/>
          <w:szCs w:val="20"/>
          <w:lang w:eastAsia="zh-CN"/>
        </w:rPr>
      </w:pPr>
      <w:r>
        <w:rPr>
          <w:rFonts w:eastAsiaTheme="minorEastAsia"/>
          <w:sz w:val="20"/>
          <w:szCs w:val="20"/>
          <w:lang w:eastAsia="zh-CN"/>
        </w:rPr>
        <w:t>Based on the agreement made in RAN1#104e e-meeting</w:t>
      </w:r>
      <w:r w:rsidR="00F15448">
        <w:rPr>
          <w:rFonts w:eastAsia="宋体" w:cs="Times"/>
          <w:sz w:val="20"/>
          <w:szCs w:val="20"/>
        </w:rPr>
        <w:t>,</w:t>
      </w:r>
      <w:r w:rsidRPr="00A01455">
        <w:rPr>
          <w:rFonts w:eastAsia="Calibri"/>
          <w:bCs/>
          <w:color w:val="000000"/>
          <w:sz w:val="20"/>
          <w:szCs w:val="20"/>
        </w:rPr>
        <w:t xml:space="preserve"> </w:t>
      </w:r>
      <w:r w:rsidRPr="00F15448">
        <w:rPr>
          <w:rFonts w:eastAsia="Calibri"/>
          <w:bCs/>
          <w:color w:val="000000"/>
          <w:sz w:val="20"/>
          <w:szCs w:val="20"/>
        </w:rPr>
        <w:t>relationship between switching timing modes with the usage/indication of different resource multiplexing modes</w:t>
      </w:r>
      <w:r>
        <w:rPr>
          <w:rFonts w:eastAsia="Calibri"/>
          <w:bCs/>
          <w:color w:val="000000"/>
          <w:sz w:val="20"/>
          <w:szCs w:val="20"/>
        </w:rPr>
        <w:t xml:space="preserve"> should be further studied.</w:t>
      </w:r>
      <w:r w:rsidRPr="00254A35" w:rsidDel="00F15448">
        <w:rPr>
          <w:rFonts w:eastAsiaTheme="minorEastAsia"/>
          <w:sz w:val="20"/>
          <w:szCs w:val="20"/>
          <w:lang w:eastAsia="zh-CN"/>
        </w:rPr>
        <w:t xml:space="preserve"> </w:t>
      </w:r>
      <w:r w:rsidR="00F15448">
        <w:rPr>
          <w:rFonts w:eastAsiaTheme="minorEastAsia"/>
          <w:sz w:val="20"/>
          <w:szCs w:val="20"/>
          <w:lang w:eastAsia="zh-CN"/>
        </w:rPr>
        <w:t xml:space="preserve"> </w:t>
      </w:r>
      <w:r>
        <w:rPr>
          <w:rFonts w:eastAsiaTheme="minorEastAsia"/>
          <w:sz w:val="20"/>
          <w:szCs w:val="20"/>
          <w:lang w:eastAsia="zh-CN"/>
        </w:rPr>
        <w:t>I</w:t>
      </w:r>
      <w:r w:rsidR="00E35786">
        <w:rPr>
          <w:rFonts w:eastAsiaTheme="minorEastAsia"/>
          <w:sz w:val="20"/>
          <w:szCs w:val="20"/>
          <w:lang w:eastAsia="zh-CN"/>
        </w:rPr>
        <w:t xml:space="preserve">n our opinion, </w:t>
      </w:r>
      <w:r w:rsidR="00F15448">
        <w:rPr>
          <w:rFonts w:eastAsiaTheme="minorEastAsia"/>
          <w:sz w:val="20"/>
          <w:szCs w:val="20"/>
          <w:lang w:eastAsia="zh-CN"/>
        </w:rPr>
        <w:t>Rel-17</w:t>
      </w:r>
      <w:r w:rsidR="00E35786">
        <w:rPr>
          <w:rFonts w:eastAsiaTheme="minorEastAsia"/>
          <w:sz w:val="20"/>
          <w:szCs w:val="20"/>
          <w:lang w:eastAsia="zh-CN"/>
        </w:rPr>
        <w:t xml:space="preserve"> timing mode</w:t>
      </w:r>
      <w:r w:rsidR="00F15448">
        <w:rPr>
          <w:rFonts w:eastAsiaTheme="minorEastAsia"/>
          <w:sz w:val="20"/>
          <w:szCs w:val="20"/>
          <w:lang w:eastAsia="zh-CN"/>
        </w:rPr>
        <w:t>s</w:t>
      </w:r>
      <w:r w:rsidR="00E35786">
        <w:rPr>
          <w:rFonts w:eastAsiaTheme="minorEastAsia"/>
          <w:sz w:val="20"/>
          <w:szCs w:val="20"/>
          <w:lang w:eastAsia="zh-CN"/>
        </w:rPr>
        <w:t xml:space="preserve"> </w:t>
      </w:r>
      <w:r w:rsidR="00F15448">
        <w:rPr>
          <w:rFonts w:eastAsiaTheme="minorEastAsia"/>
          <w:sz w:val="20"/>
          <w:szCs w:val="20"/>
          <w:lang w:eastAsia="zh-CN"/>
        </w:rPr>
        <w:t>are</w:t>
      </w:r>
      <w:r w:rsidR="00E35786">
        <w:rPr>
          <w:rFonts w:eastAsiaTheme="minorEastAsia"/>
          <w:sz w:val="20"/>
          <w:szCs w:val="20"/>
          <w:lang w:eastAsia="zh-CN"/>
        </w:rPr>
        <w:t xml:space="preserve"> associated with corresponding multiplexing case</w:t>
      </w:r>
      <w:r w:rsidR="00F15448">
        <w:rPr>
          <w:rFonts w:eastAsiaTheme="minorEastAsia"/>
          <w:sz w:val="20"/>
          <w:szCs w:val="20"/>
          <w:lang w:eastAsia="zh-CN"/>
        </w:rPr>
        <w:t>s, i.e.,</w:t>
      </w:r>
      <w:r w:rsidR="00E35786">
        <w:rPr>
          <w:rFonts w:eastAsiaTheme="minorEastAsia"/>
          <w:sz w:val="20"/>
          <w:szCs w:val="20"/>
          <w:lang w:eastAsia="zh-CN"/>
        </w:rPr>
        <w:t xml:space="preserve"> </w:t>
      </w:r>
      <w:r w:rsidR="00F15448" w:rsidRPr="00254A35">
        <w:rPr>
          <w:rFonts w:eastAsiaTheme="minorEastAsia"/>
          <w:sz w:val="20"/>
          <w:szCs w:val="20"/>
          <w:lang w:eastAsia="zh-CN"/>
        </w:rPr>
        <w:t xml:space="preserve">Case 6 is applied </w:t>
      </w:r>
      <w:r w:rsidR="00F15448">
        <w:rPr>
          <w:rFonts w:eastAsiaTheme="minorEastAsia"/>
          <w:sz w:val="20"/>
          <w:szCs w:val="20"/>
          <w:lang w:eastAsia="zh-CN"/>
        </w:rPr>
        <w:t>to</w:t>
      </w:r>
      <w:r w:rsidR="00F15448" w:rsidRPr="00254A35">
        <w:rPr>
          <w:rFonts w:eastAsiaTheme="minorEastAsia"/>
          <w:sz w:val="20"/>
          <w:szCs w:val="20"/>
          <w:lang w:eastAsia="zh-CN"/>
        </w:rPr>
        <w:t xml:space="preserve"> multiplexing case A (MT TX, DU TX); Case 7 is applied </w:t>
      </w:r>
      <w:r w:rsidR="00F15448">
        <w:rPr>
          <w:rFonts w:eastAsiaTheme="minorEastAsia"/>
          <w:sz w:val="20"/>
          <w:szCs w:val="20"/>
          <w:lang w:eastAsia="zh-CN"/>
        </w:rPr>
        <w:t>to</w:t>
      </w:r>
      <w:r w:rsidR="00F15448" w:rsidRPr="00254A35">
        <w:rPr>
          <w:rFonts w:eastAsiaTheme="minorEastAsia"/>
          <w:sz w:val="20"/>
          <w:szCs w:val="20"/>
          <w:lang w:eastAsia="zh-CN"/>
        </w:rPr>
        <w:t xml:space="preserve"> multiplexing case B</w:t>
      </w:r>
      <w:r w:rsidR="00F15448">
        <w:rPr>
          <w:rFonts w:eastAsiaTheme="minorEastAsia"/>
          <w:sz w:val="20"/>
          <w:szCs w:val="20"/>
          <w:lang w:eastAsia="zh-CN"/>
        </w:rPr>
        <w:t xml:space="preserve"> </w:t>
      </w:r>
      <w:r w:rsidR="00F15448" w:rsidRPr="00254A35">
        <w:rPr>
          <w:rFonts w:eastAsiaTheme="minorEastAsia"/>
          <w:sz w:val="20"/>
          <w:szCs w:val="20"/>
          <w:lang w:eastAsia="zh-CN"/>
        </w:rPr>
        <w:t>(MT RX, DU RX)</w:t>
      </w:r>
      <w:r w:rsidR="00F15448">
        <w:rPr>
          <w:rFonts w:eastAsiaTheme="minorEastAsia"/>
          <w:sz w:val="20"/>
          <w:szCs w:val="20"/>
          <w:lang w:eastAsia="zh-CN"/>
        </w:rPr>
        <w:t xml:space="preserve">. </w:t>
      </w:r>
      <w:r w:rsidR="00E35786">
        <w:rPr>
          <w:rFonts w:eastAsiaTheme="minorEastAsia"/>
          <w:sz w:val="20"/>
          <w:szCs w:val="20"/>
          <w:lang w:eastAsia="zh-CN"/>
        </w:rPr>
        <w:t xml:space="preserve">Therefore, if the multiplexing cases is changed, the timing mode should be changed accordingly. Some details </w:t>
      </w:r>
      <w:r w:rsidR="00F15448">
        <w:rPr>
          <w:rFonts w:eastAsiaTheme="minorEastAsia"/>
          <w:sz w:val="20"/>
          <w:szCs w:val="20"/>
          <w:lang w:eastAsia="zh-CN"/>
        </w:rPr>
        <w:t>of multiplexing case adaptation</w:t>
      </w:r>
      <w:r w:rsidR="00E35786">
        <w:rPr>
          <w:rFonts w:eastAsiaTheme="minorEastAsia"/>
          <w:sz w:val="20"/>
          <w:szCs w:val="20"/>
          <w:lang w:eastAsia="zh-CN"/>
        </w:rPr>
        <w:t xml:space="preserve"> can be found in our companion contribution </w:t>
      </w:r>
      <w:r w:rsidR="00002C13">
        <w:rPr>
          <w:rFonts w:eastAsiaTheme="minorEastAsia"/>
          <w:sz w:val="20"/>
          <w:szCs w:val="20"/>
          <w:highlight w:val="yellow"/>
          <w:lang w:eastAsia="zh-CN"/>
        </w:rPr>
        <w:fldChar w:fldCharType="begin"/>
      </w:r>
      <w:r w:rsidR="00002C13">
        <w:rPr>
          <w:rFonts w:eastAsiaTheme="minorEastAsia"/>
          <w:sz w:val="20"/>
          <w:szCs w:val="20"/>
          <w:lang w:eastAsia="zh-CN"/>
        </w:rPr>
        <w:instrText xml:space="preserve"> REF _Ref71397144 \r \h </w:instrText>
      </w:r>
      <w:r w:rsidR="00002C13">
        <w:rPr>
          <w:rFonts w:eastAsiaTheme="minorEastAsia"/>
          <w:sz w:val="20"/>
          <w:szCs w:val="20"/>
          <w:highlight w:val="yellow"/>
          <w:lang w:eastAsia="zh-CN"/>
        </w:rPr>
      </w:r>
      <w:r w:rsidR="00002C13">
        <w:rPr>
          <w:rFonts w:eastAsiaTheme="minorEastAsia"/>
          <w:sz w:val="20"/>
          <w:szCs w:val="20"/>
          <w:highlight w:val="yellow"/>
          <w:lang w:eastAsia="zh-CN"/>
        </w:rPr>
        <w:fldChar w:fldCharType="separate"/>
      </w:r>
      <w:r w:rsidR="00002C13">
        <w:rPr>
          <w:rFonts w:eastAsiaTheme="minorEastAsia"/>
          <w:sz w:val="20"/>
          <w:szCs w:val="20"/>
          <w:lang w:eastAsia="zh-CN"/>
        </w:rPr>
        <w:t>[4]</w:t>
      </w:r>
      <w:r w:rsidR="00002C13">
        <w:rPr>
          <w:rFonts w:eastAsiaTheme="minorEastAsia"/>
          <w:sz w:val="20"/>
          <w:szCs w:val="20"/>
          <w:highlight w:val="yellow"/>
          <w:lang w:eastAsia="zh-CN"/>
        </w:rPr>
        <w:fldChar w:fldCharType="end"/>
      </w:r>
      <w:r w:rsidR="00E35786">
        <w:rPr>
          <w:rFonts w:eastAsiaTheme="minorEastAsia"/>
          <w:sz w:val="20"/>
          <w:szCs w:val="20"/>
          <w:lang w:eastAsia="zh-CN"/>
        </w:rPr>
        <w:t>.</w:t>
      </w:r>
    </w:p>
    <w:p w14:paraId="6137CABE" w14:textId="70B74C2D" w:rsidR="00282587" w:rsidRPr="00F15448" w:rsidRDefault="00282587" w:rsidP="00F15448">
      <w:pPr>
        <w:pStyle w:val="a6"/>
        <w:jc w:val="both"/>
      </w:pPr>
      <w:r w:rsidRPr="00F15448">
        <w:rPr>
          <w:rFonts w:hint="eastAsia"/>
        </w:rPr>
        <w:t>P</w:t>
      </w:r>
      <w:r w:rsidRPr="00F15448">
        <w:t xml:space="preserve">roposal </w:t>
      </w:r>
      <w:r w:rsidR="00A01455">
        <w:t>5</w:t>
      </w:r>
      <w:r w:rsidRPr="00F15448">
        <w:t>: The switching between different timing mode</w:t>
      </w:r>
      <w:r w:rsidR="00191C1A" w:rsidRPr="00F15448">
        <w:t>s</w:t>
      </w:r>
      <w:r w:rsidRPr="00F15448">
        <w:t xml:space="preserve"> </w:t>
      </w:r>
      <w:r w:rsidR="0017284A">
        <w:t>is</w:t>
      </w:r>
      <w:r w:rsidRPr="00F15448">
        <w:t xml:space="preserve"> associated with the </w:t>
      </w:r>
      <w:r w:rsidR="00191C1A" w:rsidRPr="00F15448">
        <w:t>switching</w:t>
      </w:r>
      <w:r w:rsidRPr="00F15448">
        <w:t xml:space="preserve"> of </w:t>
      </w:r>
      <w:r w:rsidR="0017284A">
        <w:t xml:space="preserve">the associated </w:t>
      </w:r>
      <w:r w:rsidRPr="00F15448">
        <w:t xml:space="preserve">multiplexing cases. </w:t>
      </w:r>
    </w:p>
    <w:p w14:paraId="1595CFCC" w14:textId="1738F7FE" w:rsidR="008C62F6" w:rsidRPr="00B8380B" w:rsidRDefault="00E77F08" w:rsidP="008C62F6">
      <w:pPr>
        <w:pStyle w:val="2"/>
        <w:numPr>
          <w:ilvl w:val="1"/>
          <w:numId w:val="5"/>
        </w:numPr>
      </w:pPr>
      <w:r w:rsidRPr="00B8380B">
        <w:t>P</w:t>
      </w:r>
      <w:r w:rsidR="009D2120" w:rsidRPr="00B8380B">
        <w:t>ower control</w:t>
      </w:r>
      <w:bookmarkStart w:id="10" w:name="_Ref47689107"/>
      <w:r w:rsidR="008C62F6" w:rsidRPr="008C62F6">
        <w:t xml:space="preserve"> </w:t>
      </w:r>
    </w:p>
    <w:tbl>
      <w:tblPr>
        <w:tblStyle w:val="aa"/>
        <w:tblW w:w="0" w:type="auto"/>
        <w:tblLook w:val="04A0" w:firstRow="1" w:lastRow="0" w:firstColumn="1" w:lastColumn="0" w:noHBand="0" w:noVBand="1"/>
      </w:tblPr>
      <w:tblGrid>
        <w:gridCol w:w="9019"/>
      </w:tblGrid>
      <w:tr w:rsidR="008C62F6" w:rsidRPr="004D3185" w14:paraId="35B6F8F8" w14:textId="77777777" w:rsidTr="00F15448">
        <w:tc>
          <w:tcPr>
            <w:tcW w:w="9245" w:type="dxa"/>
          </w:tcPr>
          <w:p w14:paraId="2F518E51" w14:textId="77777777" w:rsidR="008C62F6" w:rsidRPr="004D3185" w:rsidRDefault="008C62F6" w:rsidP="00F15448">
            <w:pPr>
              <w:rPr>
                <w:sz w:val="20"/>
                <w:szCs w:val="20"/>
              </w:rPr>
            </w:pPr>
            <w:r w:rsidRPr="004D3185">
              <w:rPr>
                <w:rStyle w:val="aff"/>
                <w:b w:val="0"/>
                <w:sz w:val="20"/>
                <w:szCs w:val="20"/>
                <w:highlight w:val="green"/>
                <w:lang w:eastAsia="x-none"/>
              </w:rPr>
              <w:t>Agreement</w:t>
            </w:r>
          </w:p>
          <w:p w14:paraId="66CD7EA8" w14:textId="77777777" w:rsidR="008C62F6" w:rsidRPr="004D3185" w:rsidRDefault="008C62F6" w:rsidP="00F15448">
            <w:pPr>
              <w:rPr>
                <w:rFonts w:eastAsia="Calibri"/>
                <w:sz w:val="20"/>
                <w:szCs w:val="20"/>
              </w:rPr>
            </w:pPr>
            <w:r w:rsidRPr="004D3185">
              <w:rPr>
                <w:rFonts w:eastAsia="Calibri"/>
                <w:sz w:val="20"/>
                <w:szCs w:val="20"/>
              </w:rPr>
              <w:t>RAN1 to further study whether the legacy UL power control mechanism (including PHR) is sufficient for an IAB-node operating in an enhanced multiplexing mode.</w:t>
            </w:r>
          </w:p>
          <w:p w14:paraId="7480ECF0" w14:textId="77777777" w:rsidR="008C62F6" w:rsidRPr="004D3185" w:rsidRDefault="008C62F6" w:rsidP="00F15448">
            <w:pPr>
              <w:pStyle w:val="af8"/>
              <w:numPr>
                <w:ilvl w:val="0"/>
                <w:numId w:val="7"/>
              </w:numPr>
              <w:spacing w:after="180" w:line="276" w:lineRule="auto"/>
              <w:ind w:firstLineChars="0"/>
              <w:contextualSpacing/>
              <w:textAlignment w:val="baseline"/>
              <w:rPr>
                <w:rFonts w:ascii="Times New Roman" w:eastAsia="MS PGothic" w:hAnsi="Times New Roman" w:cs="Times New Roman"/>
                <w:color w:val="000000" w:themeColor="text1"/>
                <w:sz w:val="20"/>
                <w:szCs w:val="20"/>
              </w:rPr>
            </w:pPr>
            <w:r w:rsidRPr="004D3185">
              <w:rPr>
                <w:rFonts w:ascii="Times New Roman" w:eastAsia="Calibri" w:hAnsi="Times New Roman" w:cs="Times New Roman"/>
                <w:color w:val="000000" w:themeColor="text1"/>
                <w:sz w:val="20"/>
                <w:szCs w:val="20"/>
              </w:rPr>
              <w:t>FFS: if not (i.e., the legacy mechanism is not sufficient), support an IAB-node indicating information to assist with its UL power control.</w:t>
            </w:r>
          </w:p>
          <w:p w14:paraId="110EA156" w14:textId="77777777" w:rsidR="008C62F6" w:rsidRPr="004D3185" w:rsidRDefault="008C62F6" w:rsidP="00F15448">
            <w:pPr>
              <w:rPr>
                <w:sz w:val="20"/>
                <w:szCs w:val="20"/>
              </w:rPr>
            </w:pPr>
            <w:r w:rsidRPr="004D3185">
              <w:rPr>
                <w:rStyle w:val="aff"/>
                <w:b w:val="0"/>
                <w:sz w:val="20"/>
                <w:szCs w:val="20"/>
                <w:highlight w:val="green"/>
                <w:lang w:eastAsia="x-none"/>
              </w:rPr>
              <w:t>Agreement</w:t>
            </w:r>
          </w:p>
          <w:p w14:paraId="79501450" w14:textId="77777777" w:rsidR="008C62F6" w:rsidRPr="004D3185" w:rsidRDefault="008C62F6" w:rsidP="00F15448">
            <w:pPr>
              <w:rPr>
                <w:rFonts w:eastAsia="Calibri"/>
                <w:sz w:val="20"/>
                <w:szCs w:val="20"/>
              </w:rPr>
            </w:pPr>
            <w:r w:rsidRPr="004D3185">
              <w:rPr>
                <w:rFonts w:eastAsia="Calibri"/>
                <w:sz w:val="20"/>
                <w:szCs w:val="20"/>
              </w:rPr>
              <w:t>Support an IAB-node indicating information to assist with the DL power control of its parent-node towards the IAB-node without mandating an expected behavior at the parent node.</w:t>
            </w:r>
          </w:p>
          <w:p w14:paraId="10284A7C" w14:textId="77777777" w:rsidR="008C62F6" w:rsidRPr="004D3185" w:rsidRDefault="008C62F6" w:rsidP="00F15448">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Note: At least the assistance information is for supporting the simultaneous operation within the IAB-node to avoid power imbalance</w:t>
            </w:r>
          </w:p>
          <w:p w14:paraId="74BE2F9D" w14:textId="77777777" w:rsidR="008C62F6" w:rsidRPr="004D3185" w:rsidRDefault="008C62F6" w:rsidP="00F15448">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FFS: type of assistance information (e.g., desired received power, power adjustment, preferred CSI-RS resource)</w:t>
            </w:r>
          </w:p>
          <w:p w14:paraId="3F359F8F" w14:textId="77777777" w:rsidR="008C62F6" w:rsidRPr="004D3185" w:rsidRDefault="008C62F6" w:rsidP="00F15448">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FFS: whether this information is provided to the parent-node, the CU, or both.</w:t>
            </w:r>
          </w:p>
          <w:p w14:paraId="0736FECE" w14:textId="77777777" w:rsidR="008C62F6" w:rsidRPr="004D3185" w:rsidRDefault="008C62F6" w:rsidP="00F15448">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FFS: applicability of the assistance information (e.g. relation to beams or multiplexing modes)</w:t>
            </w:r>
          </w:p>
          <w:p w14:paraId="63D9CDBF" w14:textId="77777777" w:rsidR="008C62F6" w:rsidRPr="004D3185" w:rsidRDefault="008C62F6" w:rsidP="00F15448">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FFS: the channel carrying this assistance information</w:t>
            </w:r>
          </w:p>
        </w:tc>
      </w:tr>
    </w:tbl>
    <w:p w14:paraId="477A211A" w14:textId="38FB13BA" w:rsidR="008C62F6" w:rsidRPr="00F21689" w:rsidRDefault="008C62F6" w:rsidP="008C62F6">
      <w:pPr>
        <w:pStyle w:val="a6"/>
        <w:jc w:val="both"/>
        <w:rPr>
          <w:rFonts w:eastAsiaTheme="minorEastAsia"/>
          <w:u w:val="single"/>
          <w:lang w:eastAsia="zh-CN"/>
        </w:rPr>
      </w:pPr>
      <w:r>
        <w:rPr>
          <w:rFonts w:eastAsiaTheme="minorEastAsia"/>
          <w:u w:val="single"/>
          <w:lang w:eastAsia="zh-CN"/>
        </w:rPr>
        <w:lastRenderedPageBreak/>
        <w:t>DL power control</w:t>
      </w:r>
      <w:r w:rsidRPr="00F8165B">
        <w:rPr>
          <w:rFonts w:eastAsiaTheme="minorEastAsia"/>
          <w:u w:val="single"/>
          <w:lang w:eastAsia="zh-CN"/>
        </w:rPr>
        <w:t xml:space="preserve">  </w:t>
      </w:r>
    </w:p>
    <w:p w14:paraId="3354C893" w14:textId="77777777" w:rsidR="008C62F6" w:rsidRPr="001A75E0" w:rsidRDefault="008C62F6" w:rsidP="008C62F6">
      <w:pPr>
        <w:pStyle w:val="a0"/>
        <w:rPr>
          <w:rFonts w:ascii="Times New Roman" w:hAnsi="Times New Roman"/>
          <w:szCs w:val="20"/>
        </w:rPr>
      </w:pPr>
      <w:r w:rsidRPr="001A75E0">
        <w:rPr>
          <w:rFonts w:ascii="Times New Roman" w:hAnsi="Times New Roman"/>
          <w:szCs w:val="20"/>
        </w:rPr>
        <w:t>I</w:t>
      </w:r>
      <w:r w:rsidRPr="001A75E0">
        <w:rPr>
          <w:rFonts w:ascii="Times New Roman" w:hAnsi="Times New Roman" w:hint="eastAsia"/>
          <w:szCs w:val="20"/>
        </w:rPr>
        <w:t>n</w:t>
      </w:r>
      <w:r w:rsidRPr="001A75E0">
        <w:rPr>
          <w:rFonts w:ascii="Times New Roman" w:hAnsi="Times New Roman"/>
          <w:szCs w:val="20"/>
        </w:rPr>
        <w:t xml:space="preserve"> RAN1#104e e-meeting, DL power control enhancement of parent node has been agreed for supporting the simultaneous Rx/Rx within the IAB-node. For balancing reception PSD between DU and MT, MT reception PSD </w:t>
      </w:r>
      <w:r w:rsidRPr="001A75E0">
        <w:rPr>
          <w:rFonts w:ascii="Times New Roman" w:hAnsi="Times New Roman" w:hint="eastAsia"/>
          <w:szCs w:val="20"/>
        </w:rPr>
        <w:t>shou</w:t>
      </w:r>
      <w:r w:rsidRPr="001A75E0">
        <w:rPr>
          <w:rFonts w:ascii="Times New Roman" w:hAnsi="Times New Roman"/>
          <w:szCs w:val="20"/>
        </w:rPr>
        <w:t xml:space="preserve">ld be pre-determined based on intended reception PSD of IAB DU. It is noted that the situation of the enhanced DL power control is analogous to UL power control, where the PSD of the intended receiver is considered to calculate the transmission power. With such assumption, the DL transmission of parent DU can be calculated at least according to the pre-determined reception PSD of IAB MT, scheduled bandwidth and </w:t>
      </w:r>
      <w:proofErr w:type="spellStart"/>
      <w:r w:rsidRPr="001A75E0">
        <w:rPr>
          <w:rFonts w:ascii="Times New Roman" w:hAnsi="Times New Roman"/>
          <w:szCs w:val="20"/>
        </w:rPr>
        <w:t>pathloss</w:t>
      </w:r>
      <w:proofErr w:type="spellEnd"/>
      <w:r w:rsidRPr="001A75E0">
        <w:rPr>
          <w:rFonts w:ascii="Times New Roman" w:hAnsi="Times New Roman"/>
          <w:szCs w:val="20"/>
        </w:rPr>
        <w:t xml:space="preserve"> between parent DU and IAB MT. Thus, the following proposal is made.  </w:t>
      </w:r>
    </w:p>
    <w:p w14:paraId="3EF11D42" w14:textId="42F24D10" w:rsidR="008C62F6" w:rsidRDefault="008C62F6" w:rsidP="004D3185">
      <w:pPr>
        <w:spacing w:after="240"/>
        <w:jc w:val="both"/>
        <w:rPr>
          <w:rFonts w:eastAsiaTheme="minorEastAsia"/>
          <w:b/>
          <w:bCs/>
          <w:sz w:val="20"/>
          <w:szCs w:val="20"/>
        </w:rPr>
      </w:pPr>
      <w:r w:rsidRPr="00BA68EF">
        <w:rPr>
          <w:rFonts w:eastAsiaTheme="minorEastAsia"/>
          <w:b/>
          <w:bCs/>
          <w:sz w:val="20"/>
          <w:szCs w:val="20"/>
          <w:lang w:eastAsia="zh-CN"/>
        </w:rPr>
        <w:t>Proposal</w:t>
      </w:r>
      <w:r w:rsidR="0017284A">
        <w:rPr>
          <w:rFonts w:eastAsiaTheme="minorEastAsia"/>
          <w:b/>
          <w:bCs/>
          <w:sz w:val="20"/>
          <w:szCs w:val="20"/>
          <w:lang w:eastAsia="zh-CN"/>
        </w:rPr>
        <w:t xml:space="preserve"> 6</w:t>
      </w:r>
      <w:r w:rsidRPr="00BA68EF">
        <w:rPr>
          <w:rFonts w:eastAsiaTheme="minorEastAsia"/>
          <w:b/>
          <w:bCs/>
          <w:sz w:val="20"/>
          <w:szCs w:val="20"/>
          <w:lang w:eastAsia="zh-CN"/>
        </w:rPr>
        <w:t xml:space="preserve">: </w:t>
      </w:r>
      <w:r>
        <w:rPr>
          <w:rFonts w:eastAsiaTheme="minorEastAsia"/>
          <w:b/>
          <w:bCs/>
          <w:sz w:val="20"/>
          <w:szCs w:val="20"/>
          <w:lang w:eastAsia="zh-CN"/>
        </w:rPr>
        <w:t>To assist DL power control of parent node, IAB MT reports</w:t>
      </w:r>
      <w:r w:rsidRPr="00BA68EF">
        <w:rPr>
          <w:rFonts w:eastAsiaTheme="minorEastAsia"/>
          <w:b/>
          <w:bCs/>
          <w:sz w:val="20"/>
          <w:szCs w:val="20"/>
          <w:lang w:eastAsia="zh-CN"/>
        </w:rPr>
        <w:t xml:space="preserve"> </w:t>
      </w:r>
      <w:r>
        <w:rPr>
          <w:rFonts w:eastAsiaTheme="minorEastAsia"/>
          <w:b/>
          <w:bCs/>
          <w:sz w:val="20"/>
          <w:szCs w:val="20"/>
          <w:lang w:eastAsia="zh-CN"/>
        </w:rPr>
        <w:t>its</w:t>
      </w:r>
      <w:r w:rsidRPr="00BA68EF">
        <w:rPr>
          <w:rFonts w:eastAsiaTheme="minorEastAsia"/>
          <w:b/>
          <w:bCs/>
          <w:sz w:val="20"/>
          <w:szCs w:val="20"/>
          <w:lang w:eastAsia="zh-CN"/>
        </w:rPr>
        <w:t xml:space="preserve"> desired reception power</w:t>
      </w:r>
      <w:r>
        <w:rPr>
          <w:rFonts w:eastAsiaTheme="minorEastAsia"/>
          <w:b/>
          <w:bCs/>
          <w:sz w:val="20"/>
          <w:szCs w:val="20"/>
          <w:lang w:eastAsia="zh-CN"/>
        </w:rPr>
        <w:t xml:space="preserve"> to parent node. </w:t>
      </w:r>
    </w:p>
    <w:p w14:paraId="42FC5248" w14:textId="77777777" w:rsidR="008C62F6" w:rsidRPr="001A75E0" w:rsidRDefault="008C62F6" w:rsidP="008C62F6">
      <w:pPr>
        <w:pStyle w:val="a0"/>
        <w:rPr>
          <w:rFonts w:ascii="Times New Roman" w:hAnsi="Times New Roman"/>
          <w:szCs w:val="20"/>
        </w:rPr>
      </w:pPr>
      <w:r>
        <w:rPr>
          <w:rFonts w:ascii="Times New Roman" w:hAnsi="Times New Roman"/>
          <w:szCs w:val="20"/>
        </w:rPr>
        <w:t>T</w:t>
      </w:r>
      <w:r w:rsidRPr="001A75E0">
        <w:rPr>
          <w:rFonts w:ascii="Times New Roman" w:hAnsi="Times New Roman"/>
          <w:szCs w:val="20"/>
        </w:rPr>
        <w:t>he channel condition between parent DU and IAB MT will impact the DL transmission/reception power. Hence, it is beneficial for IAB MT to dynamically feedback power adjustment command to assist DL power control of parent node, thus to maintain relative stable reception power at IAB MT. Moreover, channel condition varies per beam, if the power adjustment command is reported per beam, parent DU can maintain multiple redundant beams for DL transmission</w:t>
      </w:r>
      <w:r>
        <w:rPr>
          <w:rFonts w:ascii="Times New Roman" w:hAnsi="Times New Roman"/>
          <w:szCs w:val="20"/>
        </w:rPr>
        <w:t xml:space="preserve"> </w:t>
      </w:r>
      <w:r w:rsidRPr="001A75E0">
        <w:rPr>
          <w:rFonts w:ascii="Times New Roman" w:hAnsi="Times New Roman"/>
          <w:szCs w:val="20"/>
        </w:rPr>
        <w:t>which increase</w:t>
      </w:r>
      <w:r>
        <w:rPr>
          <w:rFonts w:ascii="Times New Roman" w:hAnsi="Times New Roman"/>
          <w:szCs w:val="20"/>
        </w:rPr>
        <w:t>s</w:t>
      </w:r>
      <w:r w:rsidRPr="001A75E0">
        <w:rPr>
          <w:rFonts w:ascii="Times New Roman" w:hAnsi="Times New Roman"/>
          <w:szCs w:val="20"/>
        </w:rPr>
        <w:t xml:space="preserve"> system robustness.</w:t>
      </w:r>
    </w:p>
    <w:p w14:paraId="64ED5DCF" w14:textId="77777777" w:rsidR="008C62F6" w:rsidRPr="001A75E0" w:rsidRDefault="008C62F6" w:rsidP="008C62F6">
      <w:pPr>
        <w:pStyle w:val="a0"/>
        <w:rPr>
          <w:rFonts w:ascii="Times New Roman" w:hAnsi="Times New Roman"/>
          <w:szCs w:val="20"/>
        </w:rPr>
      </w:pPr>
      <w:r w:rsidRPr="001A75E0">
        <w:rPr>
          <w:rFonts w:ascii="Times New Roman" w:hAnsi="Times New Roman"/>
          <w:szCs w:val="20"/>
        </w:rPr>
        <w:t xml:space="preserve">However, it is noted that feedback </w:t>
      </w:r>
      <w:r>
        <w:rPr>
          <w:rFonts w:ascii="Times New Roman" w:hAnsi="Times New Roman"/>
          <w:szCs w:val="20"/>
        </w:rPr>
        <w:t xml:space="preserve">of </w:t>
      </w:r>
      <w:r w:rsidRPr="001A75E0">
        <w:rPr>
          <w:rFonts w:ascii="Times New Roman" w:hAnsi="Times New Roman"/>
          <w:szCs w:val="20"/>
        </w:rPr>
        <w:t xml:space="preserve">power adjustment command is beneficial </w:t>
      </w:r>
      <w:r>
        <w:rPr>
          <w:rFonts w:ascii="Times New Roman" w:hAnsi="Times New Roman"/>
          <w:szCs w:val="20"/>
        </w:rPr>
        <w:t>only when</w:t>
      </w:r>
      <w:r w:rsidRPr="001A75E0">
        <w:rPr>
          <w:rFonts w:ascii="Times New Roman" w:hAnsi="Times New Roman"/>
          <w:szCs w:val="20"/>
        </w:rPr>
        <w:t xml:space="preserve"> parent can adjust its transmission power</w:t>
      </w:r>
      <w:r>
        <w:rPr>
          <w:rFonts w:ascii="Times New Roman" w:hAnsi="Times New Roman"/>
          <w:szCs w:val="20"/>
        </w:rPr>
        <w:t>. I</w:t>
      </w:r>
      <w:r w:rsidRPr="001A75E0">
        <w:rPr>
          <w:rFonts w:ascii="Times New Roman" w:hAnsi="Times New Roman"/>
          <w:szCs w:val="20"/>
        </w:rPr>
        <w:t xml:space="preserve">f </w:t>
      </w:r>
      <w:r>
        <w:rPr>
          <w:rFonts w:ascii="Times New Roman" w:hAnsi="Times New Roman"/>
          <w:szCs w:val="20"/>
        </w:rPr>
        <w:t>parent DU is not capable to change</w:t>
      </w:r>
      <w:r w:rsidRPr="001A75E0">
        <w:rPr>
          <w:rFonts w:ascii="Times New Roman" w:hAnsi="Times New Roman"/>
          <w:szCs w:val="20"/>
        </w:rPr>
        <w:t xml:space="preserve"> </w:t>
      </w:r>
      <w:r>
        <w:rPr>
          <w:rFonts w:ascii="Times New Roman" w:hAnsi="Times New Roman"/>
          <w:szCs w:val="20"/>
        </w:rPr>
        <w:t>its</w:t>
      </w:r>
      <w:r w:rsidRPr="001A75E0">
        <w:rPr>
          <w:rFonts w:ascii="Times New Roman" w:hAnsi="Times New Roman"/>
          <w:szCs w:val="20"/>
        </w:rPr>
        <w:t xml:space="preserve"> transmission power (</w:t>
      </w:r>
      <w:r>
        <w:rPr>
          <w:rFonts w:ascii="Times New Roman" w:hAnsi="Times New Roman"/>
          <w:szCs w:val="20"/>
        </w:rPr>
        <w:t xml:space="preserve">e.g., </w:t>
      </w:r>
      <w:r w:rsidRPr="001A75E0">
        <w:rPr>
          <w:rFonts w:ascii="Times New Roman" w:hAnsi="Times New Roman"/>
          <w:szCs w:val="20"/>
        </w:rPr>
        <w:t>EPRE)</w:t>
      </w:r>
      <w:r>
        <w:rPr>
          <w:rFonts w:ascii="Times New Roman" w:hAnsi="Times New Roman"/>
          <w:szCs w:val="20"/>
        </w:rPr>
        <w:t xml:space="preserve"> due to its RF constraint,</w:t>
      </w:r>
      <w:r w:rsidRPr="001A75E0">
        <w:rPr>
          <w:rFonts w:ascii="Times New Roman" w:hAnsi="Times New Roman"/>
          <w:szCs w:val="20"/>
        </w:rPr>
        <w:t xml:space="preserve"> </w:t>
      </w:r>
      <w:r>
        <w:rPr>
          <w:rFonts w:ascii="Times New Roman" w:hAnsi="Times New Roman"/>
          <w:szCs w:val="20"/>
        </w:rPr>
        <w:t>t</w:t>
      </w:r>
      <w:r w:rsidRPr="001A75E0">
        <w:rPr>
          <w:rFonts w:ascii="Times New Roman" w:hAnsi="Times New Roman"/>
          <w:szCs w:val="20"/>
        </w:rPr>
        <w:t xml:space="preserve">he parent node </w:t>
      </w:r>
      <w:r>
        <w:rPr>
          <w:rFonts w:ascii="Times New Roman" w:hAnsi="Times New Roman"/>
          <w:szCs w:val="20"/>
        </w:rPr>
        <w:t>should have the</w:t>
      </w:r>
      <w:r w:rsidRPr="001A75E0">
        <w:rPr>
          <w:rFonts w:ascii="Times New Roman" w:hAnsi="Times New Roman"/>
          <w:szCs w:val="20"/>
        </w:rPr>
        <w:t xml:space="preserve"> freedom not to </w:t>
      </w:r>
      <w:r>
        <w:rPr>
          <w:rFonts w:ascii="Times New Roman" w:hAnsi="Times New Roman"/>
          <w:szCs w:val="20"/>
        </w:rPr>
        <w:t xml:space="preserve">follow the </w:t>
      </w:r>
      <w:r w:rsidRPr="001A75E0">
        <w:rPr>
          <w:rFonts w:ascii="Times New Roman" w:hAnsi="Times New Roman"/>
          <w:szCs w:val="20"/>
        </w:rPr>
        <w:t>power adjustment command.</w:t>
      </w:r>
    </w:p>
    <w:p w14:paraId="0134BD3F" w14:textId="1AF04D41" w:rsidR="008C62F6" w:rsidRDefault="008C62F6" w:rsidP="008C62F6">
      <w:pPr>
        <w:jc w:val="both"/>
        <w:rPr>
          <w:rFonts w:eastAsiaTheme="minorEastAsia"/>
          <w:b/>
          <w:bCs/>
          <w:sz w:val="20"/>
          <w:szCs w:val="20"/>
          <w:lang w:eastAsia="zh-CN"/>
        </w:rPr>
      </w:pPr>
      <w:r w:rsidRPr="00273DA9">
        <w:rPr>
          <w:rFonts w:eastAsiaTheme="minorEastAsia"/>
          <w:b/>
          <w:bCs/>
          <w:sz w:val="20"/>
          <w:szCs w:val="20"/>
          <w:lang w:eastAsia="zh-CN"/>
        </w:rPr>
        <w:t>Proposal</w:t>
      </w:r>
      <w:r w:rsidR="0017284A">
        <w:rPr>
          <w:rFonts w:eastAsiaTheme="minorEastAsia"/>
          <w:b/>
          <w:bCs/>
          <w:sz w:val="20"/>
          <w:szCs w:val="20"/>
          <w:lang w:eastAsia="zh-CN"/>
        </w:rPr>
        <w:t xml:space="preserve"> 7</w:t>
      </w:r>
      <w:r w:rsidRPr="00273DA9">
        <w:rPr>
          <w:rFonts w:eastAsiaTheme="minorEastAsia"/>
          <w:b/>
          <w:bCs/>
          <w:sz w:val="20"/>
          <w:szCs w:val="20"/>
          <w:lang w:eastAsia="zh-CN"/>
        </w:rPr>
        <w:t xml:space="preserve">: </w:t>
      </w:r>
      <w:r>
        <w:rPr>
          <w:rFonts w:eastAsiaTheme="minorEastAsia"/>
          <w:b/>
          <w:bCs/>
          <w:sz w:val="20"/>
          <w:szCs w:val="20"/>
          <w:lang w:eastAsia="zh-CN"/>
        </w:rPr>
        <w:t>Support IAB MT to report</w:t>
      </w:r>
      <w:r w:rsidRPr="00273DA9">
        <w:rPr>
          <w:rFonts w:eastAsiaTheme="minorEastAsia"/>
          <w:b/>
          <w:bCs/>
          <w:sz w:val="20"/>
          <w:szCs w:val="20"/>
          <w:lang w:eastAsia="zh-CN"/>
        </w:rPr>
        <w:t xml:space="preserve"> </w:t>
      </w:r>
      <w:r>
        <w:rPr>
          <w:rFonts w:eastAsiaTheme="minorEastAsia"/>
          <w:b/>
          <w:bCs/>
          <w:sz w:val="20"/>
          <w:szCs w:val="20"/>
        </w:rPr>
        <w:t xml:space="preserve">DL </w:t>
      </w:r>
      <w:r w:rsidRPr="00682129">
        <w:rPr>
          <w:rFonts w:eastAsiaTheme="minorEastAsia"/>
          <w:b/>
          <w:bCs/>
          <w:sz w:val="20"/>
          <w:szCs w:val="20"/>
          <w:lang w:eastAsia="zh-CN"/>
        </w:rPr>
        <w:t>power adjustment</w:t>
      </w:r>
      <w:r w:rsidRPr="00273DA9">
        <w:rPr>
          <w:rFonts w:eastAsiaTheme="minorEastAsia"/>
          <w:b/>
          <w:bCs/>
          <w:sz w:val="20"/>
          <w:szCs w:val="20"/>
          <w:lang w:eastAsia="zh-CN"/>
        </w:rPr>
        <w:t xml:space="preserve"> </w:t>
      </w:r>
      <w:r>
        <w:rPr>
          <w:rFonts w:eastAsiaTheme="minorEastAsia"/>
          <w:b/>
          <w:bCs/>
          <w:sz w:val="20"/>
          <w:szCs w:val="20"/>
          <w:lang w:eastAsia="zh-CN"/>
        </w:rPr>
        <w:t>command to parent node.</w:t>
      </w:r>
    </w:p>
    <w:p w14:paraId="5F4CD4B4" w14:textId="77777777" w:rsidR="008C62F6" w:rsidRDefault="008C62F6" w:rsidP="008C62F6">
      <w:pPr>
        <w:pStyle w:val="af8"/>
        <w:numPr>
          <w:ilvl w:val="0"/>
          <w:numId w:val="30"/>
        </w:numPr>
        <w:ind w:firstLineChars="0"/>
        <w:jc w:val="both"/>
        <w:rPr>
          <w:rFonts w:ascii="Times New Roman" w:eastAsiaTheme="minorEastAsia" w:hAnsi="Times New Roman" w:cs="Times New Roman"/>
          <w:b/>
          <w:bCs/>
          <w:sz w:val="20"/>
          <w:szCs w:val="20"/>
        </w:rPr>
      </w:pPr>
      <w:r w:rsidRPr="00BA68EF">
        <w:rPr>
          <w:rFonts w:ascii="Times New Roman" w:eastAsiaTheme="minorEastAsia" w:hAnsi="Times New Roman" w:cs="Times New Roman"/>
          <w:b/>
          <w:bCs/>
          <w:sz w:val="20"/>
          <w:szCs w:val="20"/>
        </w:rPr>
        <w:t>FFS per beam report of DL power adjustment</w:t>
      </w:r>
      <w:r>
        <w:rPr>
          <w:rFonts w:ascii="Times New Roman" w:eastAsiaTheme="minorEastAsia" w:hAnsi="Times New Roman" w:cs="Times New Roman"/>
          <w:b/>
          <w:bCs/>
          <w:sz w:val="20"/>
          <w:szCs w:val="20"/>
        </w:rPr>
        <w:t xml:space="preserve"> command.</w:t>
      </w:r>
    </w:p>
    <w:p w14:paraId="2188EDC9" w14:textId="77777777" w:rsidR="008C62F6" w:rsidRPr="00466D9C" w:rsidRDefault="008C62F6" w:rsidP="008C62F6">
      <w:pPr>
        <w:pStyle w:val="af8"/>
        <w:numPr>
          <w:ilvl w:val="0"/>
          <w:numId w:val="30"/>
        </w:numPr>
        <w:spacing w:after="24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Parent node is not mandated to follow the power adjustment command.</w:t>
      </w:r>
    </w:p>
    <w:p w14:paraId="1D1708A5" w14:textId="77777777" w:rsidR="008C62F6" w:rsidRPr="00673807" w:rsidRDefault="008C62F6" w:rsidP="008C62F6">
      <w:pPr>
        <w:pStyle w:val="a0"/>
        <w:rPr>
          <w:rFonts w:ascii="Times New Roman" w:hAnsi="Times New Roman"/>
          <w:szCs w:val="20"/>
        </w:rPr>
      </w:pPr>
      <w:r w:rsidRPr="001A75E0">
        <w:rPr>
          <w:rFonts w:ascii="Times New Roman" w:hAnsi="Times New Roman"/>
          <w:szCs w:val="20"/>
        </w:rPr>
        <w:t>I</w:t>
      </w:r>
      <w:r w:rsidRPr="001A75E0">
        <w:rPr>
          <w:rFonts w:ascii="Times New Roman" w:hAnsi="Times New Roman" w:hint="eastAsia"/>
          <w:szCs w:val="20"/>
        </w:rPr>
        <w:t>n</w:t>
      </w:r>
      <w:r w:rsidRPr="001A75E0">
        <w:rPr>
          <w:rFonts w:ascii="Times New Roman" w:hAnsi="Times New Roman"/>
          <w:szCs w:val="20"/>
        </w:rPr>
        <w:t xml:space="preserve"> RAN1#104e e-meeting</w:t>
      </w:r>
      <w:r w:rsidRPr="00673807">
        <w:rPr>
          <w:rFonts w:ascii="Times New Roman" w:hAnsi="Times New Roman"/>
          <w:szCs w:val="20"/>
        </w:rPr>
        <w:t xml:space="preserve">, it has agreed to further study the </w:t>
      </w:r>
      <w:r>
        <w:rPr>
          <w:rFonts w:ascii="Times New Roman" w:hAnsi="Times New Roman"/>
          <w:szCs w:val="20"/>
        </w:rPr>
        <w:t>signaling</w:t>
      </w:r>
      <w:r w:rsidRPr="00673807">
        <w:rPr>
          <w:rFonts w:ascii="Times New Roman" w:hAnsi="Times New Roman"/>
          <w:szCs w:val="20"/>
        </w:rPr>
        <w:t xml:space="preserve"> to </w:t>
      </w:r>
      <w:r>
        <w:rPr>
          <w:rFonts w:ascii="Times New Roman" w:hAnsi="Times New Roman"/>
          <w:szCs w:val="20"/>
        </w:rPr>
        <w:t>report</w:t>
      </w:r>
      <w:r w:rsidRPr="00673807">
        <w:rPr>
          <w:rFonts w:ascii="Times New Roman" w:hAnsi="Times New Roman"/>
          <w:szCs w:val="20"/>
        </w:rPr>
        <w:t xml:space="preserve"> </w:t>
      </w:r>
      <w:r>
        <w:rPr>
          <w:rFonts w:ascii="Times New Roman" w:hAnsi="Times New Roman"/>
          <w:szCs w:val="20"/>
        </w:rPr>
        <w:t>DL power control information</w:t>
      </w:r>
      <w:r w:rsidRPr="00673807">
        <w:rPr>
          <w:rFonts w:ascii="Times New Roman" w:hAnsi="Times New Roman"/>
          <w:szCs w:val="20"/>
        </w:rPr>
        <w:t xml:space="preserve"> from IAB to parent node</w:t>
      </w:r>
      <w:r>
        <w:rPr>
          <w:rFonts w:ascii="Times New Roman" w:hAnsi="Times New Roman"/>
          <w:szCs w:val="20"/>
        </w:rPr>
        <w:t>. Since the power control information is delivered to parent node, both MAC CE and UCI can be used.</w:t>
      </w:r>
      <w:r w:rsidRPr="00673807">
        <w:rPr>
          <w:rFonts w:ascii="Times New Roman" w:hAnsi="Times New Roman"/>
          <w:szCs w:val="20"/>
        </w:rPr>
        <w:t xml:space="preserve"> If MAC CE </w:t>
      </w:r>
      <w:r>
        <w:rPr>
          <w:rFonts w:ascii="Times New Roman" w:hAnsi="Times New Roman"/>
          <w:szCs w:val="20"/>
        </w:rPr>
        <w:t>is used to</w:t>
      </w:r>
      <w:r w:rsidRPr="00673807">
        <w:rPr>
          <w:rFonts w:ascii="Times New Roman" w:hAnsi="Times New Roman"/>
          <w:szCs w:val="20"/>
        </w:rPr>
        <w:t xml:space="preserve"> convey the report, the reporting procedure is up to RAN2</w:t>
      </w:r>
      <w:r>
        <w:rPr>
          <w:rFonts w:ascii="Times New Roman" w:hAnsi="Times New Roman"/>
          <w:szCs w:val="20"/>
        </w:rPr>
        <w:t xml:space="preserve">; </w:t>
      </w:r>
      <w:r w:rsidRPr="00673807">
        <w:rPr>
          <w:rFonts w:ascii="Times New Roman" w:hAnsi="Times New Roman"/>
          <w:szCs w:val="20"/>
        </w:rPr>
        <w:t xml:space="preserve">if UCI is used, RAN1 </w:t>
      </w:r>
      <w:r>
        <w:rPr>
          <w:rFonts w:ascii="Times New Roman" w:hAnsi="Times New Roman"/>
          <w:szCs w:val="20"/>
        </w:rPr>
        <w:t xml:space="preserve">should </w:t>
      </w:r>
      <w:r w:rsidRPr="00673807">
        <w:rPr>
          <w:rFonts w:ascii="Times New Roman" w:hAnsi="Times New Roman"/>
          <w:szCs w:val="20"/>
        </w:rPr>
        <w:t xml:space="preserve">reuse existing </w:t>
      </w:r>
      <w:r>
        <w:rPr>
          <w:rFonts w:ascii="Times New Roman" w:hAnsi="Times New Roman"/>
          <w:szCs w:val="20"/>
        </w:rPr>
        <w:t xml:space="preserve">UCI reporting </w:t>
      </w:r>
      <w:r w:rsidRPr="00673807">
        <w:rPr>
          <w:rFonts w:ascii="Times New Roman" w:hAnsi="Times New Roman"/>
          <w:szCs w:val="20"/>
        </w:rPr>
        <w:t xml:space="preserve">procedure for </w:t>
      </w:r>
      <w:r>
        <w:rPr>
          <w:rFonts w:ascii="Times New Roman" w:hAnsi="Times New Roman"/>
          <w:szCs w:val="20"/>
        </w:rPr>
        <w:t>simplicity</w:t>
      </w:r>
      <w:r w:rsidRPr="00673807">
        <w:rPr>
          <w:rFonts w:ascii="Times New Roman" w:hAnsi="Times New Roman"/>
          <w:szCs w:val="20"/>
        </w:rPr>
        <w:t>, e.g., reuse CSI report framework.</w:t>
      </w:r>
    </w:p>
    <w:p w14:paraId="17B36681" w14:textId="488CB75A" w:rsidR="008C62F6" w:rsidRPr="005D27BA" w:rsidRDefault="008C62F6" w:rsidP="008C62F6">
      <w:pPr>
        <w:spacing w:after="240"/>
        <w:jc w:val="both"/>
        <w:rPr>
          <w:rFonts w:eastAsiaTheme="minorEastAsia"/>
          <w:b/>
          <w:bCs/>
          <w:sz w:val="20"/>
          <w:szCs w:val="20"/>
          <w:lang w:eastAsia="zh-CN"/>
        </w:rPr>
      </w:pPr>
      <w:r>
        <w:rPr>
          <w:rFonts w:eastAsiaTheme="minorEastAsia"/>
          <w:b/>
          <w:bCs/>
          <w:sz w:val="20"/>
          <w:szCs w:val="20"/>
          <w:lang w:eastAsia="zh-CN"/>
        </w:rPr>
        <w:t>Proposal</w:t>
      </w:r>
      <w:r w:rsidR="0017284A">
        <w:rPr>
          <w:rFonts w:eastAsiaTheme="minorEastAsia"/>
          <w:b/>
          <w:bCs/>
          <w:sz w:val="20"/>
          <w:szCs w:val="20"/>
          <w:lang w:eastAsia="zh-CN"/>
        </w:rPr>
        <w:t xml:space="preserve"> 8</w:t>
      </w:r>
      <w:r w:rsidRPr="005D27BA">
        <w:rPr>
          <w:rFonts w:eastAsiaTheme="minorEastAsia"/>
          <w:b/>
          <w:bCs/>
          <w:sz w:val="20"/>
          <w:szCs w:val="20"/>
          <w:lang w:eastAsia="zh-CN"/>
        </w:rPr>
        <w:t>:</w:t>
      </w:r>
      <w:r>
        <w:rPr>
          <w:rFonts w:eastAsiaTheme="minorEastAsia"/>
          <w:b/>
          <w:bCs/>
          <w:sz w:val="20"/>
          <w:szCs w:val="20"/>
          <w:lang w:eastAsia="zh-CN"/>
        </w:rPr>
        <w:t xml:space="preserve"> Either </w:t>
      </w:r>
      <w:r w:rsidRPr="00BA68EF">
        <w:rPr>
          <w:rFonts w:eastAsiaTheme="minorEastAsia"/>
          <w:b/>
          <w:bCs/>
          <w:sz w:val="20"/>
          <w:szCs w:val="20"/>
          <w:lang w:eastAsia="zh-CN"/>
        </w:rPr>
        <w:t xml:space="preserve">MAC CE or UCI is used for </w:t>
      </w:r>
      <w:r>
        <w:rPr>
          <w:rFonts w:eastAsiaTheme="minorEastAsia"/>
          <w:b/>
          <w:bCs/>
          <w:sz w:val="20"/>
          <w:szCs w:val="20"/>
          <w:lang w:eastAsia="zh-CN"/>
        </w:rPr>
        <w:t>reporting DL power control information to parent node.</w:t>
      </w:r>
    </w:p>
    <w:p w14:paraId="58701E0E" w14:textId="77777777" w:rsidR="008C62F6" w:rsidRPr="00BA68EF" w:rsidRDefault="008C62F6" w:rsidP="008C62F6">
      <w:pPr>
        <w:pStyle w:val="a6"/>
        <w:spacing w:before="0"/>
        <w:jc w:val="both"/>
        <w:rPr>
          <w:rFonts w:eastAsiaTheme="minorEastAsia"/>
          <w:u w:val="single"/>
          <w:lang w:eastAsia="zh-CN"/>
        </w:rPr>
      </w:pPr>
      <w:r>
        <w:rPr>
          <w:rFonts w:eastAsiaTheme="minorEastAsia"/>
          <w:u w:val="single"/>
          <w:lang w:eastAsia="zh-CN"/>
        </w:rPr>
        <w:t xml:space="preserve">UL power control </w:t>
      </w:r>
    </w:p>
    <w:p w14:paraId="603DEBF5" w14:textId="77777777" w:rsidR="008C62F6" w:rsidRPr="00CE0AEB" w:rsidRDefault="008C62F6" w:rsidP="008C62F6">
      <w:pPr>
        <w:pStyle w:val="a0"/>
        <w:rPr>
          <w:rFonts w:ascii="Times New Roman" w:hAnsi="Times New Roman"/>
          <w:szCs w:val="20"/>
        </w:rPr>
      </w:pPr>
      <w:r w:rsidRPr="001A75E0">
        <w:rPr>
          <w:rFonts w:ascii="Times New Roman" w:hAnsi="Times New Roman"/>
          <w:szCs w:val="20"/>
        </w:rPr>
        <w:t>I</w:t>
      </w:r>
      <w:r w:rsidRPr="001A75E0">
        <w:rPr>
          <w:rFonts w:ascii="Times New Roman" w:hAnsi="Times New Roman" w:hint="eastAsia"/>
          <w:szCs w:val="20"/>
        </w:rPr>
        <w:t>n</w:t>
      </w:r>
      <w:r w:rsidRPr="001A75E0">
        <w:rPr>
          <w:rFonts w:ascii="Times New Roman" w:hAnsi="Times New Roman"/>
          <w:szCs w:val="20"/>
        </w:rPr>
        <w:t xml:space="preserve"> RAN1#104e e-meeting,</w:t>
      </w:r>
      <w:r w:rsidRPr="00CE0AEB">
        <w:rPr>
          <w:rFonts w:ascii="Times New Roman" w:hAnsi="Times New Roman"/>
          <w:szCs w:val="20"/>
        </w:rPr>
        <w:t xml:space="preserve"> it has been agreed to further study the enhancement for UL power control procedure. In legacy UL power control procedure, the UE transmission power is determined based on power control formula with an upper bound restricted by </w:t>
      </w:r>
      <w:proofErr w:type="spellStart"/>
      <w:r w:rsidRPr="00CE0AEB">
        <w:rPr>
          <w:rFonts w:ascii="Times New Roman" w:hAnsi="Times New Roman"/>
          <w:szCs w:val="20"/>
        </w:rPr>
        <w:t>Pcmax</w:t>
      </w:r>
      <w:proofErr w:type="spellEnd"/>
      <w:r w:rsidRPr="00CE0AEB">
        <w:rPr>
          <w:rFonts w:ascii="Times New Roman" w:hAnsi="Times New Roman"/>
          <w:szCs w:val="20"/>
        </w:rPr>
        <w:t>. However, in case of simultaneous transmission of IAB DU and IAB MT, the transmission EPRE of IAB MT is restricted by a pre-determined DU EPRE, then the maximum transmission power of IAB MT is determined by the pre-determined EPRE and scheduled bandwidth. Therefore, the upper bound of IAB MT transmission power should be determined based on PSD restriction of IAB MT.</w:t>
      </w:r>
    </w:p>
    <w:p w14:paraId="4291ECEC" w14:textId="63ED1136" w:rsidR="008C62F6" w:rsidRPr="005D27BA" w:rsidRDefault="008C62F6" w:rsidP="008C62F6">
      <w:pPr>
        <w:spacing w:after="240"/>
        <w:jc w:val="both"/>
        <w:rPr>
          <w:rFonts w:eastAsiaTheme="minorEastAsia"/>
          <w:b/>
          <w:bCs/>
          <w:sz w:val="20"/>
          <w:szCs w:val="20"/>
          <w:lang w:eastAsia="zh-CN"/>
        </w:rPr>
      </w:pPr>
      <w:r>
        <w:rPr>
          <w:rFonts w:eastAsiaTheme="minorEastAsia"/>
          <w:b/>
          <w:bCs/>
          <w:sz w:val="20"/>
          <w:szCs w:val="20"/>
          <w:lang w:eastAsia="zh-CN"/>
        </w:rPr>
        <w:t>Proposal</w:t>
      </w:r>
      <w:r w:rsidR="0017284A">
        <w:rPr>
          <w:rFonts w:eastAsiaTheme="minorEastAsia"/>
          <w:b/>
          <w:bCs/>
          <w:sz w:val="20"/>
          <w:szCs w:val="20"/>
          <w:lang w:eastAsia="zh-CN"/>
        </w:rPr>
        <w:t xml:space="preserve"> 9</w:t>
      </w:r>
      <w:r>
        <w:rPr>
          <w:rFonts w:eastAsiaTheme="minorEastAsia"/>
          <w:b/>
          <w:bCs/>
          <w:sz w:val="20"/>
          <w:szCs w:val="20"/>
          <w:lang w:eastAsia="zh-CN"/>
        </w:rPr>
        <w:t>: The maximum UL TX power of IAB MT is determined based on TX PSD restriction of IAB MT.</w:t>
      </w:r>
    </w:p>
    <w:p w14:paraId="733AE82E" w14:textId="77777777" w:rsidR="008C62F6" w:rsidRDefault="008C62F6" w:rsidP="008C62F6">
      <w:pPr>
        <w:pStyle w:val="2"/>
        <w:numPr>
          <w:ilvl w:val="1"/>
          <w:numId w:val="5"/>
        </w:numPr>
      </w:pPr>
      <w:r w:rsidRPr="00B8380B">
        <w:t xml:space="preserve">Interference management  </w:t>
      </w:r>
    </w:p>
    <w:tbl>
      <w:tblPr>
        <w:tblStyle w:val="aa"/>
        <w:tblW w:w="0" w:type="auto"/>
        <w:tblLook w:val="04A0" w:firstRow="1" w:lastRow="0" w:firstColumn="1" w:lastColumn="0" w:noHBand="0" w:noVBand="1"/>
      </w:tblPr>
      <w:tblGrid>
        <w:gridCol w:w="9019"/>
      </w:tblGrid>
      <w:tr w:rsidR="008C62F6" w:rsidRPr="000E3AE7" w14:paraId="061753B5" w14:textId="77777777" w:rsidTr="00F15448">
        <w:tc>
          <w:tcPr>
            <w:tcW w:w="9245" w:type="dxa"/>
          </w:tcPr>
          <w:p w14:paraId="35EA33BC" w14:textId="77777777" w:rsidR="008C62F6" w:rsidRPr="00182574" w:rsidRDefault="008C62F6" w:rsidP="00F15448">
            <w:pPr>
              <w:wordWrap w:val="0"/>
              <w:rPr>
                <w:bCs/>
                <w:color w:val="000000"/>
                <w:sz w:val="20"/>
                <w:szCs w:val="20"/>
                <w:highlight w:val="green"/>
                <w:lang w:eastAsia="ko-KR"/>
              </w:rPr>
            </w:pPr>
            <w:r w:rsidRPr="00182574">
              <w:rPr>
                <w:bCs/>
                <w:color w:val="000000"/>
                <w:sz w:val="20"/>
                <w:szCs w:val="20"/>
                <w:highlight w:val="green"/>
                <w:lang w:eastAsia="ko-KR"/>
              </w:rPr>
              <w:t>Agreement</w:t>
            </w:r>
          </w:p>
          <w:p w14:paraId="74CF730F" w14:textId="77777777" w:rsidR="008C62F6" w:rsidRPr="00C00DB8" w:rsidRDefault="008C62F6" w:rsidP="00F15448">
            <w:pPr>
              <w:wordWrap w:val="0"/>
              <w:rPr>
                <w:color w:val="000000"/>
                <w:sz w:val="20"/>
                <w:szCs w:val="20"/>
                <w:lang w:eastAsia="ko-KR"/>
              </w:rPr>
            </w:pPr>
            <w:r w:rsidRPr="00C00DB8">
              <w:rPr>
                <w:color w:val="000000"/>
                <w:sz w:val="20"/>
                <w:szCs w:val="20"/>
                <w:lang w:eastAsia="ko-KR"/>
              </w:rPr>
              <w:t>Use the Rel-16 interference management frameworks (e.g. CLI, RIM) to handle IAB interference scenarios, and discuss if any of the following enhancements are needed (not an exhaustive list):</w:t>
            </w:r>
          </w:p>
          <w:p w14:paraId="557DF664"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FFS: extend the information exchange (e.g. the resource configuration, result of CLI measurements, etc.) among different entities (e.g. between parent-child nodes, adjacent IAB nodes, between network and IAB-node, etc.)  </w:t>
            </w:r>
          </w:p>
          <w:p w14:paraId="5C62428D"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FFS: required enhancements on CLI measurement accuracy (e.g. via timing adjustment, etc.)</w:t>
            </w:r>
          </w:p>
          <w:p w14:paraId="40A00E76"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FFS: required enhancements on CLI measurements (e.g. introducing short-term measurements, multi-beam measurements, etc.)</w:t>
            </w:r>
          </w:p>
          <w:p w14:paraId="5757ACA4" w14:textId="77777777" w:rsidR="008C62F6" w:rsidRPr="00E6698D" w:rsidRDefault="008C62F6" w:rsidP="00F15448">
            <w:pPr>
              <w:rPr>
                <w:sz w:val="20"/>
                <w:szCs w:val="20"/>
                <w:highlight w:val="green"/>
                <w:lang w:eastAsia="x-none"/>
              </w:rPr>
            </w:pPr>
            <w:r w:rsidRPr="00E6698D">
              <w:rPr>
                <w:sz w:val="20"/>
                <w:szCs w:val="20"/>
                <w:highlight w:val="green"/>
                <w:lang w:eastAsia="x-none"/>
              </w:rPr>
              <w:t>Agreement</w:t>
            </w:r>
          </w:p>
          <w:p w14:paraId="5986FF5F" w14:textId="77777777" w:rsidR="008C62F6" w:rsidRPr="00E6698D" w:rsidRDefault="008C62F6" w:rsidP="00F15448">
            <w:pPr>
              <w:rPr>
                <w:rFonts w:eastAsia="Calibri"/>
                <w:sz w:val="20"/>
                <w:szCs w:val="20"/>
              </w:rPr>
            </w:pPr>
            <w:r w:rsidRPr="00E6698D">
              <w:rPr>
                <w:rFonts w:eastAsia="Calibri"/>
                <w:sz w:val="20"/>
                <w:szCs w:val="20"/>
              </w:rPr>
              <w:t>RAN1 to select among the following options to support DU-to-DU measurement and report.</w:t>
            </w:r>
          </w:p>
          <w:p w14:paraId="2AFFB9A7"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For DU-to-DU CLI measurement:</w:t>
            </w:r>
          </w:p>
          <w:p w14:paraId="2F8202DA"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Option 1.1. no specific mechanism is specified (e.g., it is handled by the implementation, or the available techniques)</w:t>
            </w:r>
          </w:p>
          <w:p w14:paraId="29B42E1A"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lastRenderedPageBreak/>
              <w:t>Option 1.2. enhanced legacy DU-based measurement procedures (e.g., enhanced Rel-16 RIM)</w:t>
            </w:r>
          </w:p>
          <w:p w14:paraId="00596B2C"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Option 1.3. enhanced MT-based measurements (e.g., MT-based CLI, MT RRM measurements)</w:t>
            </w:r>
          </w:p>
          <w:p w14:paraId="017134A8"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For DU-to-DU CLI report:</w:t>
            </w:r>
          </w:p>
          <w:p w14:paraId="6EFDB0F3"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Option 2.1. no specific mechanism is specified (e.g., it is handled by the implementation, or the available techniques)</w:t>
            </w:r>
          </w:p>
          <w:p w14:paraId="157A5107"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Option 2.2. enhanced legacy DU-based report (e.g., enhanced Rel-16 RIM)</w:t>
            </w:r>
          </w:p>
          <w:p w14:paraId="10834440"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Option 2.3. enhanced MT-based report (e.g., MT-based CLI, MT RRM measurements)</w:t>
            </w:r>
          </w:p>
          <w:p w14:paraId="16DE0266" w14:textId="77777777" w:rsidR="008C62F6" w:rsidRPr="00C00DB8" w:rsidRDefault="008C62F6" w:rsidP="00F15448">
            <w:pPr>
              <w:rPr>
                <w:sz w:val="20"/>
                <w:szCs w:val="20"/>
                <w:highlight w:val="green"/>
                <w:lang w:eastAsia="x-none"/>
              </w:rPr>
            </w:pPr>
            <w:r w:rsidRPr="00C00DB8">
              <w:rPr>
                <w:sz w:val="20"/>
                <w:szCs w:val="20"/>
                <w:highlight w:val="green"/>
                <w:lang w:eastAsia="x-none"/>
              </w:rPr>
              <w:t>Agreement</w:t>
            </w:r>
          </w:p>
          <w:p w14:paraId="5E0ED0E7" w14:textId="77777777" w:rsidR="008C62F6" w:rsidRPr="00C00DB8" w:rsidRDefault="008C62F6" w:rsidP="00F15448">
            <w:pPr>
              <w:rPr>
                <w:rFonts w:eastAsia="Calibri"/>
                <w:sz w:val="20"/>
                <w:szCs w:val="20"/>
              </w:rPr>
            </w:pPr>
            <w:r w:rsidRPr="00C00DB8">
              <w:rPr>
                <w:rFonts w:eastAsia="Calibri"/>
                <w:sz w:val="20"/>
                <w:szCs w:val="20"/>
              </w:rPr>
              <w:t>RAN1 to decide whether to enhance interference mitigation through information exchange to support beam-management at the parent or child node in RAN1#104bis-e</w:t>
            </w:r>
          </w:p>
          <w:p w14:paraId="7971238D" w14:textId="77777777" w:rsidR="008C62F6" w:rsidRPr="00C00DB8" w:rsidRDefault="008C62F6" w:rsidP="008C62F6">
            <w:pPr>
              <w:pStyle w:val="af8"/>
              <w:numPr>
                <w:ilvl w:val="1"/>
                <w:numId w:val="29"/>
              </w:numPr>
              <w:ind w:firstLineChars="0"/>
              <w:contextualSpacing/>
              <w:textAlignment w:val="baseline"/>
              <w:rPr>
                <w:rFonts w:ascii="Times New Roman" w:eastAsia="Calibri" w:hAnsi="Times New Roman" w:cs="Times New Roman"/>
                <w:sz w:val="20"/>
                <w:szCs w:val="20"/>
              </w:rPr>
            </w:pPr>
            <w:r w:rsidRPr="00C00DB8">
              <w:rPr>
                <w:rFonts w:ascii="Times New Roman" w:eastAsia="Calibri" w:hAnsi="Times New Roman" w:cs="Times New Roman"/>
                <w:sz w:val="20"/>
                <w:szCs w:val="20"/>
              </w:rPr>
              <w:t>FFS: reporting of desired beams for reception in DL or desired beams for transmission in UL by the IAB node for a given multiplexing mode</w:t>
            </w:r>
          </w:p>
          <w:p w14:paraId="046DDF2C" w14:textId="77777777" w:rsidR="008C62F6" w:rsidRPr="00C00DB8" w:rsidRDefault="008C62F6" w:rsidP="008C62F6">
            <w:pPr>
              <w:pStyle w:val="af8"/>
              <w:numPr>
                <w:ilvl w:val="1"/>
                <w:numId w:val="29"/>
              </w:numPr>
              <w:ind w:firstLineChars="0"/>
              <w:contextualSpacing/>
              <w:textAlignment w:val="baseline"/>
              <w:rPr>
                <w:rFonts w:ascii="Times New Roman" w:hAnsi="Times New Roman" w:cs="Times New Roman"/>
                <w:sz w:val="20"/>
                <w:szCs w:val="20"/>
              </w:rPr>
            </w:pPr>
            <w:r w:rsidRPr="00C00DB8">
              <w:rPr>
                <w:rFonts w:ascii="Times New Roman" w:eastAsia="Calibri" w:hAnsi="Times New Roman" w:cs="Times New Roman"/>
                <w:sz w:val="20"/>
                <w:szCs w:val="20"/>
              </w:rPr>
              <w:t>FFS: indicating applicable beams in DL or beams in UL for a given multiplexing mode.</w:t>
            </w:r>
          </w:p>
        </w:tc>
      </w:tr>
    </w:tbl>
    <w:p w14:paraId="47F30D7C" w14:textId="77777777" w:rsidR="008C62F6" w:rsidRDefault="008C62F6" w:rsidP="008C62F6">
      <w:pPr>
        <w:pStyle w:val="a0"/>
        <w:spacing w:before="240"/>
        <w:rPr>
          <w:rFonts w:ascii="Times New Roman" w:eastAsiaTheme="minorEastAsia" w:hAnsi="Times New Roman"/>
          <w:b/>
          <w:i/>
          <w:szCs w:val="20"/>
          <w:u w:val="single"/>
          <w:lang w:eastAsia="zh-CN"/>
        </w:rPr>
      </w:pPr>
      <w:r>
        <w:rPr>
          <w:rFonts w:ascii="Times New Roman" w:eastAsiaTheme="minorEastAsia" w:hAnsi="Times New Roman"/>
          <w:b/>
          <w:i/>
          <w:szCs w:val="20"/>
          <w:u w:val="single"/>
          <w:lang w:eastAsia="zh-CN"/>
        </w:rPr>
        <w:lastRenderedPageBreak/>
        <w:t>DU-to-DU CLI</w:t>
      </w:r>
      <w:r w:rsidRPr="002734D9">
        <w:rPr>
          <w:rFonts w:ascii="Times New Roman" w:eastAsiaTheme="minorEastAsia" w:hAnsi="Times New Roman"/>
          <w:b/>
          <w:i/>
          <w:szCs w:val="20"/>
          <w:u w:val="single"/>
          <w:lang w:eastAsia="zh-CN"/>
        </w:rPr>
        <w:t xml:space="preserve"> </w:t>
      </w:r>
      <w:r>
        <w:rPr>
          <w:rFonts w:ascii="Times New Roman" w:eastAsiaTheme="minorEastAsia" w:hAnsi="Times New Roman"/>
          <w:b/>
          <w:i/>
          <w:szCs w:val="20"/>
          <w:u w:val="single"/>
          <w:lang w:eastAsia="zh-CN"/>
        </w:rPr>
        <w:t>management</w:t>
      </w:r>
      <w:r w:rsidRPr="002734D9">
        <w:rPr>
          <w:rFonts w:ascii="Times New Roman" w:eastAsiaTheme="minorEastAsia" w:hAnsi="Times New Roman"/>
          <w:b/>
          <w:i/>
          <w:szCs w:val="20"/>
          <w:u w:val="single"/>
          <w:lang w:eastAsia="zh-CN"/>
        </w:rPr>
        <w:t xml:space="preserve"> </w:t>
      </w:r>
    </w:p>
    <w:p w14:paraId="525939DE" w14:textId="77777777" w:rsidR="008C62F6" w:rsidRDefault="008C62F6" w:rsidP="008C62F6">
      <w:pPr>
        <w:pStyle w:val="a0"/>
        <w:rPr>
          <w:rFonts w:eastAsiaTheme="minorEastAsia"/>
          <w:lang w:eastAsia="zh-CN"/>
        </w:rPr>
      </w:pPr>
      <w:r>
        <w:rPr>
          <w:rFonts w:ascii="Times New Roman" w:hAnsi="Times New Roman"/>
          <w:szCs w:val="20"/>
        </w:rPr>
        <w:t xml:space="preserve">In RAN1#104e e-meeting, several options for DU-to-DU CLI measurement and report have been identified for down-selection. For the CLI measurement, it is believed that DU implementation can handle it. For the CLI report, there is no need to exchange measured CLI between different </w:t>
      </w:r>
      <w:proofErr w:type="spellStart"/>
      <w:r>
        <w:rPr>
          <w:rFonts w:ascii="Times New Roman" w:hAnsi="Times New Roman"/>
          <w:szCs w:val="20"/>
        </w:rPr>
        <w:t>gNBs</w:t>
      </w:r>
      <w:proofErr w:type="spellEnd"/>
      <w:r>
        <w:rPr>
          <w:rFonts w:ascii="Times New Roman" w:hAnsi="Times New Roman"/>
          <w:szCs w:val="20"/>
        </w:rPr>
        <w:t xml:space="preserve"> following assumption made in Rel-16 CLI WI. However, if the measured CLI is to be reported to CU, the related signaling can be specified in RAN3.</w:t>
      </w:r>
    </w:p>
    <w:p w14:paraId="440DE219" w14:textId="631DC8A1" w:rsidR="008C62F6" w:rsidRPr="00C30338" w:rsidRDefault="008C62F6" w:rsidP="008C62F6">
      <w:pPr>
        <w:rPr>
          <w:rFonts w:eastAsiaTheme="minorEastAsia"/>
          <w:b/>
          <w:bCs/>
          <w:sz w:val="20"/>
          <w:szCs w:val="20"/>
          <w:lang w:eastAsia="zh-CN"/>
        </w:rPr>
      </w:pPr>
      <w:r w:rsidRPr="00C57A55">
        <w:rPr>
          <w:rFonts w:eastAsiaTheme="minorEastAsia"/>
          <w:b/>
          <w:bCs/>
          <w:sz w:val="20"/>
          <w:szCs w:val="20"/>
          <w:lang w:eastAsia="zh-CN"/>
        </w:rPr>
        <w:t>Proposal</w:t>
      </w:r>
      <w:r w:rsidR="0017284A">
        <w:rPr>
          <w:rFonts w:eastAsiaTheme="minorEastAsia"/>
          <w:b/>
          <w:bCs/>
          <w:sz w:val="20"/>
          <w:szCs w:val="20"/>
          <w:lang w:eastAsia="zh-CN"/>
        </w:rPr>
        <w:t xml:space="preserve"> 10</w:t>
      </w:r>
      <w:r w:rsidRPr="00C57A55">
        <w:rPr>
          <w:rFonts w:eastAsiaTheme="minorEastAsia"/>
          <w:b/>
          <w:bCs/>
          <w:sz w:val="20"/>
          <w:szCs w:val="20"/>
          <w:lang w:eastAsia="zh-CN"/>
        </w:rPr>
        <w:t xml:space="preserve">: For DU-to-DU CLI measurement and report, </w:t>
      </w:r>
      <w:r>
        <w:rPr>
          <w:rFonts w:eastAsiaTheme="minorEastAsia"/>
          <w:b/>
          <w:bCs/>
          <w:sz w:val="20"/>
          <w:szCs w:val="20"/>
          <w:lang w:eastAsia="zh-CN"/>
        </w:rPr>
        <w:t>no RAN1 impact is expected.</w:t>
      </w:r>
    </w:p>
    <w:p w14:paraId="63A7BADD" w14:textId="77777777" w:rsidR="008C62F6" w:rsidRPr="000369FA" w:rsidRDefault="008C62F6" w:rsidP="008C62F6">
      <w:pPr>
        <w:pStyle w:val="a0"/>
        <w:spacing w:before="240"/>
        <w:rPr>
          <w:rFonts w:ascii="Times New Roman" w:eastAsiaTheme="minorEastAsia" w:hAnsi="Times New Roman"/>
          <w:b/>
          <w:i/>
          <w:szCs w:val="20"/>
          <w:u w:val="single"/>
          <w:lang w:eastAsia="zh-CN"/>
        </w:rPr>
      </w:pPr>
      <w:r>
        <w:rPr>
          <w:rFonts w:ascii="Times New Roman" w:eastAsiaTheme="minorEastAsia" w:hAnsi="Times New Roman"/>
          <w:b/>
          <w:i/>
          <w:szCs w:val="20"/>
          <w:u w:val="single"/>
          <w:lang w:eastAsia="zh-CN"/>
        </w:rPr>
        <w:t>UE-to-UE CLI</w:t>
      </w:r>
      <w:r w:rsidRPr="002734D9">
        <w:rPr>
          <w:rFonts w:ascii="Times New Roman" w:eastAsiaTheme="minorEastAsia" w:hAnsi="Times New Roman"/>
          <w:b/>
          <w:i/>
          <w:szCs w:val="20"/>
          <w:u w:val="single"/>
          <w:lang w:eastAsia="zh-CN"/>
        </w:rPr>
        <w:t xml:space="preserve"> </w:t>
      </w:r>
      <w:r>
        <w:rPr>
          <w:rFonts w:ascii="Times New Roman" w:eastAsiaTheme="minorEastAsia" w:hAnsi="Times New Roman"/>
          <w:b/>
          <w:i/>
          <w:szCs w:val="20"/>
          <w:u w:val="single"/>
          <w:lang w:eastAsia="zh-CN"/>
        </w:rPr>
        <w:t>management</w:t>
      </w:r>
      <w:r w:rsidRPr="002734D9">
        <w:rPr>
          <w:rFonts w:ascii="Times New Roman" w:eastAsiaTheme="minorEastAsia" w:hAnsi="Times New Roman"/>
          <w:b/>
          <w:i/>
          <w:szCs w:val="20"/>
          <w:u w:val="single"/>
          <w:lang w:eastAsia="zh-CN"/>
        </w:rPr>
        <w:t xml:space="preserve"> </w:t>
      </w:r>
    </w:p>
    <w:p w14:paraId="34B88BB3" w14:textId="77777777" w:rsidR="008C62F6" w:rsidRDefault="008C62F6" w:rsidP="008C62F6">
      <w:pPr>
        <w:pStyle w:val="a0"/>
        <w:rPr>
          <w:rFonts w:ascii="Times New Roman" w:hAnsi="Times New Roman"/>
          <w:szCs w:val="20"/>
        </w:rPr>
      </w:pPr>
      <w:r>
        <w:rPr>
          <w:rFonts w:ascii="Times New Roman" w:hAnsi="Times New Roman"/>
          <w:szCs w:val="20"/>
        </w:rPr>
        <w:t xml:space="preserve">In RAN1#103e e-meeting, it has been agreed to reuse Rel-16 CLI framework as starting point to </w:t>
      </w:r>
      <w:r w:rsidRPr="000E3AE7">
        <w:rPr>
          <w:color w:val="000000" w:themeColor="text1"/>
          <w:szCs w:val="20"/>
          <w:lang w:eastAsia="ko-KR"/>
        </w:rPr>
        <w:t>handle IAB interference</w:t>
      </w:r>
      <w:r>
        <w:rPr>
          <w:rFonts w:ascii="Times New Roman" w:hAnsi="Times New Roman"/>
          <w:szCs w:val="20"/>
        </w:rPr>
        <w:t xml:space="preserve">. </w:t>
      </w:r>
      <w:r w:rsidRPr="00F8165B">
        <w:rPr>
          <w:rFonts w:ascii="Times New Roman" w:hAnsi="Times New Roman"/>
          <w:szCs w:val="20"/>
        </w:rPr>
        <w:t xml:space="preserve">In Rel-16 CLI </w:t>
      </w:r>
      <w:r>
        <w:rPr>
          <w:rFonts w:ascii="Times New Roman" w:hAnsi="Times New Roman"/>
          <w:szCs w:val="20"/>
        </w:rPr>
        <w:t>management framework</w:t>
      </w:r>
      <w:r w:rsidRPr="00F8165B">
        <w:rPr>
          <w:rFonts w:ascii="Times New Roman" w:hAnsi="Times New Roman"/>
          <w:szCs w:val="20"/>
        </w:rPr>
        <w:t xml:space="preserve">, the intended TDD configurations are exchanged for the TDD configuration coordination between </w:t>
      </w:r>
      <w:proofErr w:type="spellStart"/>
      <w:r w:rsidRPr="00F8165B">
        <w:rPr>
          <w:rFonts w:ascii="Times New Roman" w:hAnsi="Times New Roman"/>
          <w:szCs w:val="20"/>
        </w:rPr>
        <w:t>gNBs</w:t>
      </w:r>
      <w:proofErr w:type="spellEnd"/>
      <w:r w:rsidRPr="00F8165B">
        <w:rPr>
          <w:rFonts w:ascii="Times New Roman" w:hAnsi="Times New Roman"/>
          <w:szCs w:val="20"/>
        </w:rPr>
        <w:t xml:space="preserve">; </w:t>
      </w:r>
      <w:r>
        <w:rPr>
          <w:rFonts w:ascii="Times New Roman" w:hAnsi="Times New Roman"/>
          <w:szCs w:val="20"/>
        </w:rPr>
        <w:t>besides,</w:t>
      </w:r>
      <w:r w:rsidRPr="00F8165B">
        <w:rPr>
          <w:rFonts w:ascii="Times New Roman" w:hAnsi="Times New Roman"/>
          <w:szCs w:val="20"/>
        </w:rPr>
        <w:t xml:space="preserve"> CLI measurement and report schemes were specified to handle the case where TDD configurations are not aligned. </w:t>
      </w:r>
    </w:p>
    <w:p w14:paraId="26D41C95" w14:textId="77777777" w:rsidR="008C62F6" w:rsidRDefault="008C62F6" w:rsidP="008C62F6">
      <w:pPr>
        <w:pStyle w:val="a0"/>
        <w:rPr>
          <w:rFonts w:ascii="Times New Roman" w:hAnsi="Times New Roman"/>
          <w:szCs w:val="20"/>
        </w:rPr>
      </w:pPr>
      <w:r>
        <w:rPr>
          <w:rFonts w:ascii="Times New Roman" w:hAnsi="Times New Roman"/>
          <w:szCs w:val="20"/>
        </w:rPr>
        <w:t xml:space="preserve">Regarding </w:t>
      </w:r>
      <w:r w:rsidRPr="00F8165B">
        <w:rPr>
          <w:rFonts w:ascii="Times New Roman" w:hAnsi="Times New Roman"/>
          <w:szCs w:val="20"/>
        </w:rPr>
        <w:t xml:space="preserve">the </w:t>
      </w:r>
      <w:r>
        <w:rPr>
          <w:rFonts w:ascii="Times New Roman" w:hAnsi="Times New Roman"/>
          <w:szCs w:val="20"/>
        </w:rPr>
        <w:t>CLI</w:t>
      </w:r>
      <w:r w:rsidRPr="00F8165B">
        <w:rPr>
          <w:rFonts w:ascii="Times New Roman" w:hAnsi="Times New Roman"/>
          <w:szCs w:val="20"/>
        </w:rPr>
        <w:t xml:space="preserve"> measurement, it is believed that the existing RSRP/RSSI based </w:t>
      </w:r>
      <w:r>
        <w:rPr>
          <w:rFonts w:ascii="Times New Roman" w:hAnsi="Times New Roman"/>
          <w:szCs w:val="20"/>
        </w:rPr>
        <w:t>measurements</w:t>
      </w:r>
      <w:r w:rsidRPr="00F8165B">
        <w:rPr>
          <w:rFonts w:ascii="Times New Roman" w:hAnsi="Times New Roman"/>
          <w:szCs w:val="20"/>
        </w:rPr>
        <w:t xml:space="preserve"> specified in Rel-16 are sufficient. </w:t>
      </w:r>
      <w:r>
        <w:rPr>
          <w:rFonts w:ascii="Times New Roman" w:hAnsi="Times New Roman"/>
          <w:szCs w:val="20"/>
        </w:rPr>
        <w:t>From the CLI report perspective, it is beneficial to report the CLI to both IAB node and CU to assist resource scheduling/configuration, thus the related signaling should be enhanced.</w:t>
      </w:r>
    </w:p>
    <w:p w14:paraId="32594FB4" w14:textId="3202E20E" w:rsidR="008C62F6" w:rsidRDefault="008C62F6" w:rsidP="008C62F6">
      <w:pPr>
        <w:pStyle w:val="a6"/>
        <w:spacing w:after="0"/>
        <w:jc w:val="both"/>
        <w:rPr>
          <w:rFonts w:eastAsiaTheme="minorEastAsia"/>
          <w:lang w:eastAsia="zh-CN"/>
        </w:rPr>
      </w:pPr>
      <w:r>
        <w:t xml:space="preserve">Proposal </w:t>
      </w:r>
      <w:r w:rsidR="0017284A">
        <w:t>11</w:t>
      </w:r>
      <w:r w:rsidRPr="00B8380B">
        <w:rPr>
          <w:rFonts w:eastAsiaTheme="minorEastAsia"/>
          <w:lang w:eastAsia="zh-CN"/>
        </w:rPr>
        <w:t xml:space="preserve">: </w:t>
      </w:r>
      <w:r>
        <w:rPr>
          <w:rFonts w:eastAsiaTheme="minorEastAsia"/>
          <w:lang w:eastAsia="zh-CN"/>
        </w:rPr>
        <w:t xml:space="preserve">UE-to-UE </w:t>
      </w:r>
      <w:r w:rsidRPr="00B8380B">
        <w:rPr>
          <w:rFonts w:eastAsiaTheme="minorEastAsia"/>
          <w:lang w:eastAsia="zh-CN"/>
        </w:rPr>
        <w:t xml:space="preserve">CLI </w:t>
      </w:r>
      <w:r>
        <w:rPr>
          <w:rFonts w:eastAsiaTheme="minorEastAsia"/>
          <w:lang w:eastAsia="zh-CN"/>
        </w:rPr>
        <w:t xml:space="preserve">is reported to both parent node and CU. </w:t>
      </w:r>
    </w:p>
    <w:p w14:paraId="2753827C" w14:textId="77777777" w:rsidR="008C62F6" w:rsidRDefault="008C62F6" w:rsidP="008C62F6">
      <w:pPr>
        <w:pStyle w:val="af8"/>
        <w:numPr>
          <w:ilvl w:val="0"/>
          <w:numId w:val="30"/>
        </w:numPr>
        <w:spacing w:after="240"/>
        <w:ind w:firstLineChars="0"/>
        <w:jc w:val="both"/>
        <w:rPr>
          <w:rFonts w:ascii="Times New Roman" w:eastAsiaTheme="minorEastAsia" w:hAnsi="Times New Roman" w:cs="Times New Roman"/>
          <w:b/>
          <w:bCs/>
          <w:sz w:val="20"/>
          <w:szCs w:val="20"/>
        </w:rPr>
      </w:pPr>
      <w:r w:rsidRPr="00BA68EF">
        <w:rPr>
          <w:rFonts w:ascii="Times New Roman" w:eastAsiaTheme="minorEastAsia" w:hAnsi="Times New Roman" w:cs="Times New Roman"/>
          <w:b/>
          <w:bCs/>
          <w:sz w:val="20"/>
          <w:szCs w:val="20"/>
        </w:rPr>
        <w:t xml:space="preserve">FFS </w:t>
      </w:r>
      <w:r>
        <w:rPr>
          <w:rFonts w:ascii="Times New Roman" w:eastAsiaTheme="minorEastAsia" w:hAnsi="Times New Roman" w:cs="Times New Roman"/>
          <w:b/>
          <w:bCs/>
          <w:sz w:val="20"/>
          <w:szCs w:val="20"/>
        </w:rPr>
        <w:t>related signaling.</w:t>
      </w:r>
    </w:p>
    <w:p w14:paraId="49C19D92" w14:textId="77777777" w:rsidR="008C62F6" w:rsidRPr="00F8165B" w:rsidRDefault="008C62F6" w:rsidP="008C62F6">
      <w:pPr>
        <w:pStyle w:val="a0"/>
        <w:rPr>
          <w:rFonts w:ascii="Times New Roman" w:hAnsi="Times New Roman"/>
          <w:szCs w:val="20"/>
        </w:rPr>
      </w:pPr>
      <w:r>
        <w:rPr>
          <w:rFonts w:ascii="Times New Roman" w:hAnsi="Times New Roman"/>
          <w:szCs w:val="20"/>
        </w:rPr>
        <w:t>Regarding</w:t>
      </w:r>
      <w:r w:rsidRPr="00F8165B">
        <w:rPr>
          <w:rFonts w:ascii="Times New Roman" w:hAnsi="Times New Roman"/>
          <w:szCs w:val="20"/>
        </w:rPr>
        <w:t xml:space="preserve"> the exchange of resource configuration (e.g., at least including TDD configuration) between </w:t>
      </w:r>
      <w:proofErr w:type="spellStart"/>
      <w:r w:rsidRPr="00F8165B">
        <w:rPr>
          <w:rFonts w:ascii="Times New Roman" w:hAnsi="Times New Roman"/>
          <w:szCs w:val="20"/>
        </w:rPr>
        <w:t>gNBs</w:t>
      </w:r>
      <w:proofErr w:type="spellEnd"/>
      <w:r w:rsidRPr="00F8165B">
        <w:rPr>
          <w:rFonts w:ascii="Times New Roman" w:hAnsi="Times New Roman"/>
          <w:szCs w:val="20"/>
        </w:rPr>
        <w:t xml:space="preserve">, high layer signaling is </w:t>
      </w:r>
      <w:r>
        <w:rPr>
          <w:rFonts w:ascii="Times New Roman" w:hAnsi="Times New Roman"/>
          <w:szCs w:val="20"/>
        </w:rPr>
        <w:t>assumed</w:t>
      </w:r>
      <w:r w:rsidRPr="00F8165B">
        <w:rPr>
          <w:rFonts w:ascii="Times New Roman" w:hAnsi="Times New Roman"/>
          <w:szCs w:val="20"/>
        </w:rPr>
        <w:t>. However, RAN1 can discuss whether additional resource configuration parameter(s) besides TDD configuration should be exchanged between IAB nodes or not. It is suggested to discuss the exchange of H/S/NA property between IAB nodes, because coordination of H/S/NA property between IAB nodes can efficiently avoid interference, e.g., if IAB node A suffers interference from IAB node B in a given slot, it can simply set ‘H’ to IAB node A and set ‘NA’ to IAB node B in the slot.</w:t>
      </w:r>
    </w:p>
    <w:p w14:paraId="23C6D1AB" w14:textId="68369CB9" w:rsidR="008C62F6" w:rsidRPr="00BA68EF" w:rsidRDefault="008C62F6" w:rsidP="008C62F6">
      <w:pPr>
        <w:pStyle w:val="a6"/>
        <w:jc w:val="both"/>
        <w:rPr>
          <w:rFonts w:eastAsiaTheme="minorEastAsia"/>
          <w:lang w:eastAsia="zh-CN"/>
        </w:rPr>
      </w:pPr>
      <w:r>
        <w:t>Proposal</w:t>
      </w:r>
      <w:r w:rsidR="0017284A">
        <w:t xml:space="preserve"> 12</w:t>
      </w:r>
      <w:r w:rsidRPr="00B8380B">
        <w:rPr>
          <w:rFonts w:eastAsiaTheme="minorEastAsia"/>
          <w:lang w:eastAsia="zh-CN"/>
        </w:rPr>
        <w:t xml:space="preserve">: For </w:t>
      </w:r>
      <w:r>
        <w:rPr>
          <w:rFonts w:eastAsiaTheme="minorEastAsia"/>
          <w:lang w:eastAsia="zh-CN"/>
        </w:rPr>
        <w:t xml:space="preserve">UE-to-UE </w:t>
      </w:r>
      <w:r w:rsidRPr="00B8380B">
        <w:rPr>
          <w:rFonts w:eastAsiaTheme="minorEastAsia"/>
          <w:lang w:eastAsia="zh-CN"/>
        </w:rPr>
        <w:t>CLI mitigation, exchange of resource configuration between IAB nodes should be specified, including TDD configuration and/or resource type configuration. Related signaling is up to RAN3.</w:t>
      </w:r>
    </w:p>
    <w:p w14:paraId="1D66489E" w14:textId="77777777" w:rsidR="008C62F6" w:rsidRPr="005D27BA" w:rsidRDefault="008C62F6" w:rsidP="008C62F6">
      <w:pPr>
        <w:pStyle w:val="a0"/>
        <w:rPr>
          <w:rFonts w:ascii="Times New Roman" w:hAnsi="Times New Roman"/>
          <w:strike/>
          <w:szCs w:val="20"/>
        </w:rPr>
      </w:pPr>
      <w:r>
        <w:rPr>
          <w:rFonts w:ascii="Times New Roman" w:eastAsiaTheme="minorEastAsia" w:hAnsi="Times New Roman"/>
          <w:b/>
          <w:i/>
          <w:szCs w:val="20"/>
          <w:u w:val="single"/>
          <w:lang w:eastAsia="zh-CN"/>
        </w:rPr>
        <w:t>Beam</w:t>
      </w:r>
      <w:r w:rsidRPr="002734D9">
        <w:rPr>
          <w:rFonts w:ascii="Times New Roman" w:eastAsiaTheme="minorEastAsia" w:hAnsi="Times New Roman"/>
          <w:b/>
          <w:i/>
          <w:szCs w:val="20"/>
          <w:u w:val="single"/>
          <w:lang w:eastAsia="zh-CN"/>
        </w:rPr>
        <w:t xml:space="preserve"> </w:t>
      </w:r>
      <w:r>
        <w:rPr>
          <w:rFonts w:ascii="Times New Roman" w:eastAsiaTheme="minorEastAsia" w:hAnsi="Times New Roman"/>
          <w:b/>
          <w:i/>
          <w:szCs w:val="20"/>
          <w:u w:val="single"/>
          <w:lang w:eastAsia="zh-CN"/>
        </w:rPr>
        <w:t>management</w:t>
      </w:r>
      <w:r w:rsidRPr="005D27BA">
        <w:rPr>
          <w:rFonts w:ascii="Times New Roman" w:hAnsi="Times New Roman"/>
          <w:strike/>
          <w:szCs w:val="20"/>
        </w:rPr>
        <w:t xml:space="preserve"> </w:t>
      </w:r>
    </w:p>
    <w:tbl>
      <w:tblPr>
        <w:tblStyle w:val="aa"/>
        <w:tblW w:w="0" w:type="auto"/>
        <w:tblLook w:val="04A0" w:firstRow="1" w:lastRow="0" w:firstColumn="1" w:lastColumn="0" w:noHBand="0" w:noVBand="1"/>
      </w:tblPr>
      <w:tblGrid>
        <w:gridCol w:w="9019"/>
      </w:tblGrid>
      <w:tr w:rsidR="008C62F6" w:rsidRPr="000E3AE7" w14:paraId="303215A4" w14:textId="77777777" w:rsidTr="00F15448">
        <w:tc>
          <w:tcPr>
            <w:tcW w:w="9019" w:type="dxa"/>
          </w:tcPr>
          <w:p w14:paraId="77FC916A" w14:textId="77777777" w:rsidR="008C62F6" w:rsidRPr="000E3AE7" w:rsidRDefault="008C62F6" w:rsidP="00F15448">
            <w:pPr>
              <w:rPr>
                <w:bCs/>
                <w:color w:val="000000" w:themeColor="text1"/>
                <w:sz w:val="20"/>
                <w:szCs w:val="20"/>
                <w:highlight w:val="green"/>
              </w:rPr>
            </w:pPr>
            <w:r w:rsidRPr="000E3AE7">
              <w:rPr>
                <w:bCs/>
                <w:color w:val="000000" w:themeColor="text1"/>
                <w:sz w:val="20"/>
                <w:szCs w:val="20"/>
                <w:highlight w:val="green"/>
              </w:rPr>
              <w:t>Agreement</w:t>
            </w:r>
          </w:p>
          <w:p w14:paraId="2F637C4E" w14:textId="77777777" w:rsidR="008C62F6" w:rsidRPr="005D27BA" w:rsidRDefault="008C62F6" w:rsidP="00F15448">
            <w:pPr>
              <w:rPr>
                <w:rFonts w:eastAsia="Calibri"/>
                <w:sz w:val="20"/>
                <w:szCs w:val="20"/>
              </w:rPr>
            </w:pPr>
            <w:r w:rsidRPr="005D27BA">
              <w:rPr>
                <w:rFonts w:eastAsia="Calibri"/>
                <w:sz w:val="20"/>
                <w:szCs w:val="20"/>
              </w:rPr>
              <w:t>RAN1 to decide whether to enhance interference mitigation through information exchange to support beam-management at the parent or child node.</w:t>
            </w:r>
          </w:p>
          <w:p w14:paraId="16A48C4A" w14:textId="77777777" w:rsidR="008C62F6" w:rsidRPr="007E159E" w:rsidRDefault="008C62F6" w:rsidP="008C62F6">
            <w:pPr>
              <w:pStyle w:val="af8"/>
              <w:numPr>
                <w:ilvl w:val="1"/>
                <w:numId w:val="29"/>
              </w:numPr>
              <w:spacing w:after="180" w:line="276" w:lineRule="auto"/>
              <w:ind w:firstLineChars="0"/>
              <w:contextualSpacing/>
              <w:rPr>
                <w:rFonts w:ascii="Times New Roman" w:eastAsia="Calibri" w:hAnsi="Times New Roman" w:cs="Times New Roman"/>
                <w:sz w:val="20"/>
                <w:szCs w:val="20"/>
                <w:lang w:eastAsia="en-US"/>
              </w:rPr>
            </w:pPr>
            <w:r w:rsidRPr="007E159E">
              <w:rPr>
                <w:rFonts w:ascii="Times New Roman" w:eastAsia="Calibri" w:hAnsi="Times New Roman" w:cs="Times New Roman"/>
                <w:sz w:val="20"/>
                <w:szCs w:val="20"/>
                <w:lang w:eastAsia="en-US"/>
              </w:rPr>
              <w:t>FFS: reporting of desired beams for reception in DL or desired beams for transmission in UL by the IAB node for a given multiplexing mode</w:t>
            </w:r>
          </w:p>
          <w:p w14:paraId="41A69F17" w14:textId="77777777" w:rsidR="008C62F6" w:rsidRPr="00205495" w:rsidRDefault="008C62F6" w:rsidP="008C62F6">
            <w:pPr>
              <w:pStyle w:val="af8"/>
              <w:numPr>
                <w:ilvl w:val="1"/>
                <w:numId w:val="29"/>
              </w:numPr>
              <w:spacing w:after="180" w:line="276" w:lineRule="auto"/>
              <w:ind w:firstLineChars="0"/>
              <w:contextualSpacing/>
              <w:rPr>
                <w:rFonts w:ascii="Times New Roman" w:eastAsia="Calibri" w:hAnsi="Times New Roman" w:cs="Times New Roman"/>
                <w:sz w:val="20"/>
                <w:szCs w:val="20"/>
                <w:lang w:eastAsia="en-US"/>
              </w:rPr>
            </w:pPr>
            <w:r w:rsidRPr="007E159E">
              <w:rPr>
                <w:rFonts w:ascii="Times New Roman" w:eastAsia="Calibri" w:hAnsi="Times New Roman" w:cs="Times New Roman"/>
                <w:sz w:val="20"/>
                <w:szCs w:val="20"/>
                <w:lang w:eastAsia="en-US"/>
              </w:rPr>
              <w:t>FFS: indicating applicable beams in DL or beams in UL for a given multiplexing mode.</w:t>
            </w:r>
          </w:p>
        </w:tc>
      </w:tr>
    </w:tbl>
    <w:p w14:paraId="0C74F7B8" w14:textId="77777777" w:rsidR="008C62F6" w:rsidRDefault="008C62F6" w:rsidP="008C62F6">
      <w:pPr>
        <w:pStyle w:val="a0"/>
        <w:spacing w:before="240"/>
        <w:rPr>
          <w:rFonts w:eastAsiaTheme="minorEastAsia"/>
          <w:lang w:eastAsia="zh-CN"/>
        </w:rPr>
      </w:pPr>
      <w:r>
        <w:rPr>
          <w:rFonts w:ascii="Times New Roman" w:hAnsi="Times New Roman"/>
          <w:szCs w:val="20"/>
        </w:rPr>
        <w:t xml:space="preserve">In RAN1#104e e-meeting, it has been agreed to further study beam management enhancement to mitigate interference. </w:t>
      </w:r>
      <w:r>
        <w:rPr>
          <w:rFonts w:eastAsiaTheme="minorEastAsia"/>
          <w:lang w:eastAsia="zh-CN"/>
        </w:rPr>
        <w:t xml:space="preserve">To control the IAB MT reception interference, either IAB DU implementation can decide not to schedule UL/DL beams which incur severe interference to MT reception, or IAB MT implementation can report </w:t>
      </w:r>
      <w:r>
        <w:rPr>
          <w:rFonts w:eastAsiaTheme="minorEastAsia"/>
          <w:lang w:eastAsia="zh-CN"/>
        </w:rPr>
        <w:lastRenderedPageBreak/>
        <w:t>proper CRIs to parent node for which IAB MT reception suffers less from interference. To control the DU reception interference, either IAB DU implementation can schedule proper UL beams which suffer less interference, or IAB MT can report proper SRIs or train proper UL beams which incur less interference to DU reception. The only problem is that the afore-mentioned proper beam direction is changing per multiplexing mode, thus the legacy beam management needs to be enhanced to support per multiplexing case</w:t>
      </w:r>
      <w:r w:rsidRPr="0084279C">
        <w:rPr>
          <w:rFonts w:eastAsiaTheme="minorEastAsia"/>
          <w:lang w:eastAsia="zh-CN"/>
        </w:rPr>
        <w:t xml:space="preserve"> </w:t>
      </w:r>
      <w:r>
        <w:rPr>
          <w:rFonts w:eastAsiaTheme="minorEastAsia"/>
          <w:lang w:eastAsia="zh-CN"/>
        </w:rPr>
        <w:t xml:space="preserve">beam training/beam indication, i.e., CRI report is per multiplexing case, UL beam training is per multiplexing case.  </w:t>
      </w:r>
    </w:p>
    <w:p w14:paraId="7E4FF7BA" w14:textId="64833C3F" w:rsidR="008C62F6" w:rsidRPr="00510A67" w:rsidRDefault="008C62F6" w:rsidP="008C62F6">
      <w:pPr>
        <w:pStyle w:val="a6"/>
        <w:spacing w:before="0" w:after="0"/>
        <w:jc w:val="both"/>
        <w:rPr>
          <w:rFonts w:eastAsiaTheme="minorEastAsia"/>
          <w:lang w:eastAsia="zh-CN"/>
        </w:rPr>
      </w:pPr>
      <w:r>
        <w:rPr>
          <w:rFonts w:eastAsiaTheme="minorEastAsia"/>
          <w:lang w:eastAsia="zh-CN"/>
        </w:rPr>
        <w:t>Proposal</w:t>
      </w:r>
      <w:r w:rsidRPr="00510A67">
        <w:rPr>
          <w:rFonts w:eastAsiaTheme="minorEastAsia"/>
          <w:lang w:eastAsia="zh-CN"/>
        </w:rPr>
        <w:t xml:space="preserve"> </w:t>
      </w:r>
      <w:r w:rsidR="0017284A">
        <w:rPr>
          <w:rFonts w:eastAsiaTheme="minorEastAsia"/>
          <w:lang w:eastAsia="zh-CN"/>
        </w:rPr>
        <w:t>13</w:t>
      </w:r>
      <w:r w:rsidRPr="00510A67">
        <w:rPr>
          <w:rFonts w:eastAsiaTheme="minorEastAsia"/>
          <w:lang w:eastAsia="zh-CN"/>
        </w:rPr>
        <w:t xml:space="preserve">: </w:t>
      </w:r>
      <w:r>
        <w:rPr>
          <w:rFonts w:eastAsiaTheme="minorEastAsia"/>
          <w:lang w:eastAsia="zh-CN"/>
        </w:rPr>
        <w:t>F</w:t>
      </w:r>
      <w:r w:rsidRPr="00510A67">
        <w:rPr>
          <w:rFonts w:eastAsiaTheme="minorEastAsia"/>
          <w:lang w:eastAsia="zh-CN"/>
        </w:rPr>
        <w:t xml:space="preserve">or </w:t>
      </w:r>
      <w:r>
        <w:rPr>
          <w:rFonts w:eastAsiaTheme="minorEastAsia"/>
          <w:lang w:eastAsia="zh-CN"/>
        </w:rPr>
        <w:t>the BH link between parent DU and IAB MT, enhance the associated DL/UL</w:t>
      </w:r>
      <w:r w:rsidRPr="00510A67">
        <w:rPr>
          <w:rFonts w:eastAsiaTheme="minorEastAsia"/>
          <w:lang w:eastAsia="zh-CN"/>
        </w:rPr>
        <w:t xml:space="preserve"> beam management </w:t>
      </w:r>
      <w:r>
        <w:rPr>
          <w:rFonts w:eastAsiaTheme="minorEastAsia"/>
          <w:lang w:eastAsia="zh-CN"/>
        </w:rPr>
        <w:t>as following.</w:t>
      </w:r>
    </w:p>
    <w:p w14:paraId="5CDF8903" w14:textId="77777777" w:rsidR="008C62F6" w:rsidRPr="00510A67" w:rsidRDefault="008C62F6" w:rsidP="008C62F6">
      <w:pPr>
        <w:pStyle w:val="a6"/>
        <w:numPr>
          <w:ilvl w:val="0"/>
          <w:numId w:val="31"/>
        </w:numPr>
        <w:spacing w:before="0" w:after="0"/>
        <w:jc w:val="both"/>
        <w:rPr>
          <w:rFonts w:eastAsiaTheme="minorEastAsia"/>
          <w:lang w:eastAsia="zh-CN"/>
        </w:rPr>
      </w:pPr>
      <w:r>
        <w:rPr>
          <w:rFonts w:eastAsiaTheme="minorEastAsia"/>
          <w:lang w:eastAsia="zh-CN"/>
        </w:rPr>
        <w:t>CRI report is per multiplexing case.</w:t>
      </w:r>
    </w:p>
    <w:p w14:paraId="06982E68" w14:textId="77777777" w:rsidR="008C62F6" w:rsidRPr="00ED1A1A" w:rsidRDefault="008C62F6" w:rsidP="008C62F6">
      <w:pPr>
        <w:pStyle w:val="a6"/>
        <w:numPr>
          <w:ilvl w:val="0"/>
          <w:numId w:val="31"/>
        </w:numPr>
        <w:spacing w:before="0" w:after="0"/>
        <w:jc w:val="both"/>
        <w:rPr>
          <w:rFonts w:eastAsiaTheme="minorEastAsia"/>
          <w:lang w:eastAsia="zh-CN"/>
        </w:rPr>
      </w:pPr>
      <w:r w:rsidRPr="00510A67">
        <w:rPr>
          <w:rFonts w:eastAsiaTheme="minorEastAsia"/>
          <w:lang w:eastAsia="zh-CN"/>
        </w:rPr>
        <w:t>UL beam training is per multiplexing case</w:t>
      </w:r>
      <w:r>
        <w:rPr>
          <w:rFonts w:eastAsiaTheme="minorEastAsia"/>
          <w:lang w:eastAsia="zh-CN"/>
        </w:rPr>
        <w:t>.</w:t>
      </w:r>
    </w:p>
    <w:bookmarkEnd w:id="10"/>
    <w:p w14:paraId="49ED5C52" w14:textId="77777777" w:rsidR="009A5810" w:rsidRPr="00B8380B" w:rsidRDefault="00845037" w:rsidP="008C62F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r w:rsidRPr="00B8380B">
        <w:rPr>
          <w:rFonts w:ascii="Arial" w:eastAsia="宋体" w:hAnsi="Arial" w:cs="Times New Roman" w:hint="eastAsia"/>
          <w:b w:val="0"/>
          <w:bCs w:val="0"/>
          <w:kern w:val="0"/>
          <w:sz w:val="36"/>
          <w:szCs w:val="20"/>
          <w:lang w:val="fr-FR" w:eastAsia="zh-CN"/>
        </w:rPr>
        <w:t>Conclusion</w:t>
      </w:r>
    </w:p>
    <w:p w14:paraId="31FB982C" w14:textId="787FAA9B" w:rsidR="008029F8" w:rsidRDefault="008029F8" w:rsidP="00D16D80">
      <w:pPr>
        <w:pStyle w:val="a0"/>
        <w:rPr>
          <w:rFonts w:eastAsiaTheme="minorEastAsia"/>
          <w:szCs w:val="20"/>
          <w:lang w:eastAsia="zh-CN"/>
        </w:rPr>
      </w:pPr>
      <w:r w:rsidRPr="00B8380B">
        <w:rPr>
          <w:rFonts w:eastAsiaTheme="minorEastAsia"/>
          <w:szCs w:val="20"/>
          <w:lang w:eastAsia="zh-CN"/>
        </w:rPr>
        <w:t>This contribution focus o</w:t>
      </w:r>
      <w:r w:rsidR="00BE364D" w:rsidRPr="00B8380B">
        <w:rPr>
          <w:rFonts w:eastAsiaTheme="minorEastAsia"/>
          <w:szCs w:val="20"/>
          <w:lang w:eastAsia="zh-CN"/>
        </w:rPr>
        <w:t>n</w:t>
      </w:r>
      <w:r w:rsidR="00134261" w:rsidRPr="00B8380B">
        <w:rPr>
          <w:rFonts w:eastAsiaTheme="minorEastAsia"/>
          <w:szCs w:val="20"/>
          <w:lang w:eastAsia="zh-CN"/>
        </w:rPr>
        <w:t xml:space="preserve"> </w:t>
      </w:r>
      <w:r w:rsidR="00C615C4" w:rsidRPr="00F01FDC">
        <w:rPr>
          <w:szCs w:val="20"/>
        </w:rPr>
        <w:t xml:space="preserve">IAB-node timing mode(s), power control and interference </w:t>
      </w:r>
      <w:r w:rsidR="00C615C4" w:rsidRPr="00F01FDC">
        <w:rPr>
          <w:rFonts w:hint="eastAsia"/>
          <w:szCs w:val="20"/>
        </w:rPr>
        <w:t>manage</w:t>
      </w:r>
      <w:r w:rsidR="00C615C4" w:rsidRPr="00F01FDC">
        <w:rPr>
          <w:szCs w:val="20"/>
        </w:rPr>
        <w:t>ment to support simultaneous transmission and/or reception by child and parent links</w:t>
      </w:r>
      <w:r w:rsidR="00C615C4" w:rsidRPr="00B8380B">
        <w:rPr>
          <w:rFonts w:eastAsiaTheme="minorEastAsia"/>
          <w:szCs w:val="20"/>
          <w:lang w:eastAsia="zh-CN"/>
        </w:rPr>
        <w:t xml:space="preserve"> </w:t>
      </w:r>
      <w:r w:rsidR="00134261" w:rsidRPr="00B8380B">
        <w:rPr>
          <w:rFonts w:eastAsiaTheme="minorEastAsia"/>
          <w:szCs w:val="20"/>
          <w:lang w:eastAsia="zh-CN"/>
        </w:rPr>
        <w:t xml:space="preserve">and the following </w:t>
      </w:r>
      <w:r w:rsidR="001F048A" w:rsidRPr="00B8380B">
        <w:rPr>
          <w:rFonts w:eastAsiaTheme="minorEastAsia"/>
          <w:szCs w:val="20"/>
          <w:lang w:eastAsia="zh-CN"/>
        </w:rPr>
        <w:t>are</w:t>
      </w:r>
      <w:r w:rsidR="00134261" w:rsidRPr="00B8380B">
        <w:rPr>
          <w:rFonts w:eastAsiaTheme="minorEastAsia"/>
          <w:szCs w:val="20"/>
          <w:lang w:eastAsia="zh-CN"/>
        </w:rPr>
        <w:t xml:space="preserve"> proposed,</w:t>
      </w:r>
    </w:p>
    <w:p w14:paraId="381982C1" w14:textId="77777777" w:rsidR="004D3185" w:rsidRPr="00323D6F" w:rsidRDefault="004D3185" w:rsidP="004D3185">
      <w:pPr>
        <w:pStyle w:val="a6"/>
        <w:jc w:val="both"/>
        <w:rPr>
          <w:rFonts w:eastAsia="Calibri"/>
          <w:b w:val="0"/>
          <w:bCs w:val="0"/>
          <w:color w:val="000000"/>
        </w:rPr>
      </w:pPr>
      <w:r w:rsidRPr="00254A35">
        <w:t xml:space="preserve">Proposal </w:t>
      </w:r>
      <w:fldSimple w:instr=" SEQ Proposal \* ARABIC ">
        <w:r w:rsidRPr="00254A35">
          <w:rPr>
            <w:noProof/>
          </w:rPr>
          <w:t>1</w:t>
        </w:r>
      </w:fldSimple>
      <w:r w:rsidRPr="00254A35">
        <w:rPr>
          <w:rFonts w:eastAsia="Calibri"/>
          <w:color w:val="000000"/>
        </w:rPr>
        <w:t xml:space="preserve">: The derivation of DU DL TX timing of Case 6 and Case 7 timing mode is </w:t>
      </w:r>
      <w:r w:rsidRPr="006C051C">
        <w:rPr>
          <w:rFonts w:eastAsia="Calibri"/>
          <w:color w:val="000000"/>
        </w:rPr>
        <w:t>based on Rel-16 OTA synchronization mechanism.</w:t>
      </w:r>
    </w:p>
    <w:p w14:paraId="09B73B2C" w14:textId="77777777" w:rsidR="004D3185" w:rsidRPr="00012DC1" w:rsidRDefault="004D3185" w:rsidP="004D3185">
      <w:pPr>
        <w:pStyle w:val="a6"/>
        <w:jc w:val="both"/>
        <w:rPr>
          <w:rFonts w:eastAsiaTheme="minorEastAsia"/>
          <w:lang w:eastAsia="zh-CN"/>
        </w:rPr>
      </w:pPr>
      <w:r>
        <w:t>Proposal 2</w:t>
      </w:r>
      <w:r w:rsidRPr="00323D6F">
        <w:rPr>
          <w:rFonts w:eastAsiaTheme="minorEastAsia"/>
          <w:lang w:eastAsia="zh-CN"/>
        </w:rPr>
        <w:t xml:space="preserve">: </w:t>
      </w:r>
      <w:r>
        <w:rPr>
          <w:rFonts w:eastAsiaTheme="minorEastAsia"/>
          <w:lang w:eastAsia="zh-CN"/>
        </w:rPr>
        <w:t>To support</w:t>
      </w:r>
      <w:r w:rsidRPr="00323D6F">
        <w:rPr>
          <w:rFonts w:eastAsiaTheme="minorEastAsia"/>
          <w:lang w:eastAsia="zh-CN"/>
        </w:rPr>
        <w:t xml:space="preserve"> Case 6 timing mode, IAB node should set its MT TX timing in alignment with the collocated DU TX</w:t>
      </w:r>
      <w:r w:rsidRPr="00254A35">
        <w:rPr>
          <w:rFonts w:eastAsiaTheme="minorEastAsia"/>
          <w:lang w:eastAsia="zh-CN"/>
        </w:rPr>
        <w:t xml:space="preserve"> timing.</w:t>
      </w:r>
    </w:p>
    <w:p w14:paraId="3B80E919" w14:textId="77777777" w:rsidR="004D3185" w:rsidRDefault="004D3185" w:rsidP="004D3185">
      <w:pPr>
        <w:pStyle w:val="a6"/>
        <w:jc w:val="both"/>
        <w:rPr>
          <w:rFonts w:eastAsiaTheme="minorEastAsia"/>
          <w:lang w:eastAsia="zh-CN"/>
        </w:rPr>
      </w:pPr>
      <w:r w:rsidRPr="00DC4E3C">
        <w:t xml:space="preserve">Proposal </w:t>
      </w:r>
      <w:r>
        <w:t>3</w:t>
      </w:r>
      <w:r w:rsidRPr="00DC4E3C">
        <w:t xml:space="preserve">: </w:t>
      </w:r>
      <w:r>
        <w:t>To support</w:t>
      </w:r>
      <w:r w:rsidRPr="00DC4E3C">
        <w:t xml:space="preserve"> Case 7 timing mode, the DU should indicate timing offset in addition to TA or indicate a new timing advance (e.g., </w:t>
      </w:r>
      <w:proofErr w:type="spellStart"/>
      <w:r w:rsidRPr="00DC4E3C">
        <w:t>TA_new</w:t>
      </w:r>
      <w:proofErr w:type="spellEnd"/>
      <w:r w:rsidRPr="00DC4E3C">
        <w:t>) to the child node.</w:t>
      </w:r>
    </w:p>
    <w:p w14:paraId="22DAEEB5" w14:textId="77777777" w:rsidR="004D3185" w:rsidRPr="00254A35" w:rsidRDefault="004D3185" w:rsidP="004D3185">
      <w:pPr>
        <w:pStyle w:val="a6"/>
        <w:jc w:val="both"/>
        <w:rPr>
          <w:rFonts w:eastAsiaTheme="minorEastAsia"/>
          <w:lang w:eastAsia="zh-CN"/>
        </w:rPr>
      </w:pPr>
      <w:r w:rsidRPr="00DC4E3C">
        <w:rPr>
          <w:rFonts w:hint="eastAsia"/>
        </w:rPr>
        <w:t>P</w:t>
      </w:r>
      <w:r w:rsidRPr="00DC4E3C">
        <w:t xml:space="preserve">roposal 4: </w:t>
      </w:r>
      <w:r>
        <w:t>T</w:t>
      </w:r>
      <w:r w:rsidRPr="00DC4E3C">
        <w:t xml:space="preserve">he enhanced UL timing adjustment should </w:t>
      </w:r>
      <w:r>
        <w:t>not</w:t>
      </w:r>
      <w:r w:rsidRPr="00DC4E3C">
        <w:t xml:space="preserve"> be applied to </w:t>
      </w:r>
      <w:r>
        <w:t>access UEs</w:t>
      </w:r>
      <w:r w:rsidRPr="00DC4E3C">
        <w:t xml:space="preserve">. </w:t>
      </w:r>
    </w:p>
    <w:p w14:paraId="78D5506A" w14:textId="77777777" w:rsidR="004D3185" w:rsidRPr="00F15448" w:rsidRDefault="004D3185" w:rsidP="004D3185">
      <w:pPr>
        <w:pStyle w:val="a6"/>
        <w:jc w:val="both"/>
      </w:pPr>
      <w:r w:rsidRPr="00F15448">
        <w:rPr>
          <w:rFonts w:hint="eastAsia"/>
        </w:rPr>
        <w:t>P</w:t>
      </w:r>
      <w:r w:rsidRPr="00F15448">
        <w:t xml:space="preserve">roposal </w:t>
      </w:r>
      <w:r>
        <w:t>5</w:t>
      </w:r>
      <w:r w:rsidRPr="00F15448">
        <w:t xml:space="preserve">: The switching between different timing modes </w:t>
      </w:r>
      <w:r>
        <w:t>is</w:t>
      </w:r>
      <w:r w:rsidRPr="00F15448">
        <w:t xml:space="preserve"> associated with the switching of </w:t>
      </w:r>
      <w:r>
        <w:t xml:space="preserve">the associated </w:t>
      </w:r>
      <w:r w:rsidRPr="00F15448">
        <w:t xml:space="preserve">multiplexing cases. </w:t>
      </w:r>
    </w:p>
    <w:p w14:paraId="36AD2DBF" w14:textId="77777777" w:rsidR="004D3185" w:rsidRDefault="004D3185" w:rsidP="004D3185">
      <w:pPr>
        <w:spacing w:after="240"/>
        <w:jc w:val="both"/>
        <w:rPr>
          <w:rFonts w:eastAsiaTheme="minorEastAsia"/>
          <w:b/>
          <w:bCs/>
          <w:sz w:val="20"/>
          <w:szCs w:val="20"/>
          <w:lang w:eastAsia="zh-CN"/>
        </w:rPr>
      </w:pPr>
      <w:r w:rsidRPr="00BA68EF">
        <w:rPr>
          <w:rFonts w:eastAsiaTheme="minorEastAsia"/>
          <w:b/>
          <w:bCs/>
          <w:sz w:val="20"/>
          <w:szCs w:val="20"/>
          <w:lang w:eastAsia="zh-CN"/>
        </w:rPr>
        <w:t>Proposal</w:t>
      </w:r>
      <w:r>
        <w:rPr>
          <w:rFonts w:eastAsiaTheme="minorEastAsia"/>
          <w:b/>
          <w:bCs/>
          <w:sz w:val="20"/>
          <w:szCs w:val="20"/>
          <w:lang w:eastAsia="zh-CN"/>
        </w:rPr>
        <w:t xml:space="preserve"> 6</w:t>
      </w:r>
      <w:r w:rsidRPr="00BA68EF">
        <w:rPr>
          <w:rFonts w:eastAsiaTheme="minorEastAsia"/>
          <w:b/>
          <w:bCs/>
          <w:sz w:val="20"/>
          <w:szCs w:val="20"/>
          <w:lang w:eastAsia="zh-CN"/>
        </w:rPr>
        <w:t xml:space="preserve">: </w:t>
      </w:r>
      <w:r>
        <w:rPr>
          <w:rFonts w:eastAsiaTheme="minorEastAsia"/>
          <w:b/>
          <w:bCs/>
          <w:sz w:val="20"/>
          <w:szCs w:val="20"/>
          <w:lang w:eastAsia="zh-CN"/>
        </w:rPr>
        <w:t>To assist DL power control of parent node, IAB MT reports</w:t>
      </w:r>
      <w:r w:rsidRPr="00BA68EF">
        <w:rPr>
          <w:rFonts w:eastAsiaTheme="minorEastAsia"/>
          <w:b/>
          <w:bCs/>
          <w:sz w:val="20"/>
          <w:szCs w:val="20"/>
          <w:lang w:eastAsia="zh-CN"/>
        </w:rPr>
        <w:t xml:space="preserve"> </w:t>
      </w:r>
      <w:r>
        <w:rPr>
          <w:rFonts w:eastAsiaTheme="minorEastAsia"/>
          <w:b/>
          <w:bCs/>
          <w:sz w:val="20"/>
          <w:szCs w:val="20"/>
          <w:lang w:eastAsia="zh-CN"/>
        </w:rPr>
        <w:t>its</w:t>
      </w:r>
      <w:r w:rsidRPr="00BA68EF">
        <w:rPr>
          <w:rFonts w:eastAsiaTheme="minorEastAsia"/>
          <w:b/>
          <w:bCs/>
          <w:sz w:val="20"/>
          <w:szCs w:val="20"/>
          <w:lang w:eastAsia="zh-CN"/>
        </w:rPr>
        <w:t xml:space="preserve"> desired reception power</w:t>
      </w:r>
      <w:r>
        <w:rPr>
          <w:rFonts w:eastAsiaTheme="minorEastAsia"/>
          <w:b/>
          <w:bCs/>
          <w:sz w:val="20"/>
          <w:szCs w:val="20"/>
          <w:lang w:eastAsia="zh-CN"/>
        </w:rPr>
        <w:t xml:space="preserve"> to parent node. </w:t>
      </w:r>
    </w:p>
    <w:p w14:paraId="66E8CA02" w14:textId="77777777" w:rsidR="004D3185" w:rsidRDefault="004D3185" w:rsidP="004D3185">
      <w:pPr>
        <w:jc w:val="both"/>
        <w:rPr>
          <w:rFonts w:eastAsiaTheme="minorEastAsia"/>
          <w:b/>
          <w:bCs/>
          <w:sz w:val="20"/>
          <w:szCs w:val="20"/>
          <w:lang w:eastAsia="zh-CN"/>
        </w:rPr>
      </w:pPr>
      <w:r w:rsidRPr="00273DA9">
        <w:rPr>
          <w:rFonts w:eastAsiaTheme="minorEastAsia"/>
          <w:b/>
          <w:bCs/>
          <w:sz w:val="20"/>
          <w:szCs w:val="20"/>
          <w:lang w:eastAsia="zh-CN"/>
        </w:rPr>
        <w:t>Proposal</w:t>
      </w:r>
      <w:r>
        <w:rPr>
          <w:rFonts w:eastAsiaTheme="minorEastAsia"/>
          <w:b/>
          <w:bCs/>
          <w:sz w:val="20"/>
          <w:szCs w:val="20"/>
          <w:lang w:eastAsia="zh-CN"/>
        </w:rPr>
        <w:t xml:space="preserve"> 7</w:t>
      </w:r>
      <w:r w:rsidRPr="00273DA9">
        <w:rPr>
          <w:rFonts w:eastAsiaTheme="minorEastAsia"/>
          <w:b/>
          <w:bCs/>
          <w:sz w:val="20"/>
          <w:szCs w:val="20"/>
          <w:lang w:eastAsia="zh-CN"/>
        </w:rPr>
        <w:t xml:space="preserve">: </w:t>
      </w:r>
      <w:r>
        <w:rPr>
          <w:rFonts w:eastAsiaTheme="minorEastAsia"/>
          <w:b/>
          <w:bCs/>
          <w:sz w:val="20"/>
          <w:szCs w:val="20"/>
          <w:lang w:eastAsia="zh-CN"/>
        </w:rPr>
        <w:t>Support IAB MT to report</w:t>
      </w:r>
      <w:r w:rsidRPr="00273DA9">
        <w:rPr>
          <w:rFonts w:eastAsiaTheme="minorEastAsia"/>
          <w:b/>
          <w:bCs/>
          <w:sz w:val="20"/>
          <w:szCs w:val="20"/>
          <w:lang w:eastAsia="zh-CN"/>
        </w:rPr>
        <w:t xml:space="preserve"> </w:t>
      </w:r>
      <w:r>
        <w:rPr>
          <w:rFonts w:eastAsiaTheme="minorEastAsia"/>
          <w:b/>
          <w:bCs/>
          <w:sz w:val="20"/>
          <w:szCs w:val="20"/>
        </w:rPr>
        <w:t xml:space="preserve">DL </w:t>
      </w:r>
      <w:r w:rsidRPr="00682129">
        <w:rPr>
          <w:rFonts w:eastAsiaTheme="minorEastAsia"/>
          <w:b/>
          <w:bCs/>
          <w:sz w:val="20"/>
          <w:szCs w:val="20"/>
          <w:lang w:eastAsia="zh-CN"/>
        </w:rPr>
        <w:t>power adjustment</w:t>
      </w:r>
      <w:r w:rsidRPr="00273DA9">
        <w:rPr>
          <w:rFonts w:eastAsiaTheme="minorEastAsia"/>
          <w:b/>
          <w:bCs/>
          <w:sz w:val="20"/>
          <w:szCs w:val="20"/>
          <w:lang w:eastAsia="zh-CN"/>
        </w:rPr>
        <w:t xml:space="preserve"> </w:t>
      </w:r>
      <w:r>
        <w:rPr>
          <w:rFonts w:eastAsiaTheme="minorEastAsia"/>
          <w:b/>
          <w:bCs/>
          <w:sz w:val="20"/>
          <w:szCs w:val="20"/>
          <w:lang w:eastAsia="zh-CN"/>
        </w:rPr>
        <w:t>command to parent node.</w:t>
      </w:r>
    </w:p>
    <w:p w14:paraId="0B9AA2B8" w14:textId="77777777" w:rsidR="004D3185" w:rsidRDefault="004D3185" w:rsidP="004D3185">
      <w:pPr>
        <w:pStyle w:val="af8"/>
        <w:numPr>
          <w:ilvl w:val="0"/>
          <w:numId w:val="30"/>
        </w:numPr>
        <w:ind w:firstLineChars="0"/>
        <w:jc w:val="both"/>
        <w:rPr>
          <w:rFonts w:ascii="Times New Roman" w:eastAsiaTheme="minorEastAsia" w:hAnsi="Times New Roman" w:cs="Times New Roman"/>
          <w:b/>
          <w:bCs/>
          <w:sz w:val="20"/>
          <w:szCs w:val="20"/>
        </w:rPr>
      </w:pPr>
      <w:r w:rsidRPr="00BA68EF">
        <w:rPr>
          <w:rFonts w:ascii="Times New Roman" w:eastAsiaTheme="minorEastAsia" w:hAnsi="Times New Roman" w:cs="Times New Roman"/>
          <w:b/>
          <w:bCs/>
          <w:sz w:val="20"/>
          <w:szCs w:val="20"/>
        </w:rPr>
        <w:t>FFS per beam report of DL power adjustment</w:t>
      </w:r>
      <w:r>
        <w:rPr>
          <w:rFonts w:ascii="Times New Roman" w:eastAsiaTheme="minorEastAsia" w:hAnsi="Times New Roman" w:cs="Times New Roman"/>
          <w:b/>
          <w:bCs/>
          <w:sz w:val="20"/>
          <w:szCs w:val="20"/>
        </w:rPr>
        <w:t xml:space="preserve"> command.</w:t>
      </w:r>
    </w:p>
    <w:p w14:paraId="46612736" w14:textId="77777777" w:rsidR="004D3185" w:rsidRPr="00466D9C" w:rsidRDefault="004D3185" w:rsidP="004D3185">
      <w:pPr>
        <w:pStyle w:val="af8"/>
        <w:numPr>
          <w:ilvl w:val="0"/>
          <w:numId w:val="30"/>
        </w:numPr>
        <w:spacing w:after="24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Parent node is not mandated to follow the power adjustment command.</w:t>
      </w:r>
    </w:p>
    <w:p w14:paraId="277F2450" w14:textId="77777777" w:rsidR="004D3185" w:rsidRPr="004D3185" w:rsidRDefault="004D3185" w:rsidP="004D3185">
      <w:pPr>
        <w:pStyle w:val="a6"/>
        <w:jc w:val="both"/>
        <w:rPr>
          <w:rFonts w:eastAsiaTheme="minorEastAsia"/>
          <w:lang w:eastAsia="zh-CN"/>
        </w:rPr>
      </w:pPr>
      <w:r w:rsidRPr="004D3185">
        <w:rPr>
          <w:rFonts w:eastAsiaTheme="minorEastAsia"/>
          <w:lang w:eastAsia="zh-CN"/>
        </w:rPr>
        <w:t>Proposal 9: The maximum UL TX power of IAB MT is determined based on TX PSD restriction of IAB MT.</w:t>
      </w:r>
    </w:p>
    <w:p w14:paraId="16E8B2B3" w14:textId="60AD50F8" w:rsidR="0017284A" w:rsidRPr="004D3185" w:rsidRDefault="0017284A" w:rsidP="004D3185">
      <w:pPr>
        <w:pStyle w:val="a6"/>
        <w:jc w:val="both"/>
        <w:rPr>
          <w:rFonts w:eastAsiaTheme="minorEastAsia"/>
          <w:lang w:eastAsia="zh-CN"/>
        </w:rPr>
      </w:pPr>
      <w:r w:rsidRPr="004D3185">
        <w:rPr>
          <w:rFonts w:eastAsiaTheme="minorEastAsia"/>
          <w:lang w:eastAsia="zh-CN"/>
        </w:rPr>
        <w:t>Proposal 10: For DU-to-DU CLI measurement and report, no RAN1 impact is expected.</w:t>
      </w:r>
    </w:p>
    <w:p w14:paraId="7FF5870D" w14:textId="5FFA0D9A" w:rsidR="0017284A" w:rsidRDefault="0017284A" w:rsidP="004D3185">
      <w:pPr>
        <w:pStyle w:val="a6"/>
        <w:spacing w:before="0" w:after="0"/>
        <w:jc w:val="both"/>
        <w:rPr>
          <w:rFonts w:eastAsiaTheme="minorEastAsia"/>
          <w:lang w:eastAsia="zh-CN"/>
        </w:rPr>
      </w:pPr>
      <w:r>
        <w:t>Proposal 11</w:t>
      </w:r>
      <w:r w:rsidRPr="00B8380B">
        <w:rPr>
          <w:rFonts w:eastAsiaTheme="minorEastAsia"/>
          <w:lang w:eastAsia="zh-CN"/>
        </w:rPr>
        <w:t xml:space="preserve">: </w:t>
      </w:r>
      <w:r>
        <w:rPr>
          <w:rFonts w:eastAsiaTheme="minorEastAsia"/>
          <w:lang w:eastAsia="zh-CN"/>
        </w:rPr>
        <w:t xml:space="preserve">UE-to-UE </w:t>
      </w:r>
      <w:r w:rsidRPr="00B8380B">
        <w:rPr>
          <w:rFonts w:eastAsiaTheme="minorEastAsia"/>
          <w:lang w:eastAsia="zh-CN"/>
        </w:rPr>
        <w:t xml:space="preserve">CLI </w:t>
      </w:r>
      <w:r>
        <w:rPr>
          <w:rFonts w:eastAsiaTheme="minorEastAsia"/>
          <w:lang w:eastAsia="zh-CN"/>
        </w:rPr>
        <w:t xml:space="preserve">is reported to both parent node and CU. </w:t>
      </w:r>
    </w:p>
    <w:p w14:paraId="094B07AB" w14:textId="77777777" w:rsidR="0017284A" w:rsidRDefault="0017284A" w:rsidP="004D3185">
      <w:pPr>
        <w:pStyle w:val="af8"/>
        <w:numPr>
          <w:ilvl w:val="0"/>
          <w:numId w:val="30"/>
        </w:numPr>
        <w:spacing w:after="240"/>
        <w:ind w:firstLineChars="0"/>
        <w:jc w:val="both"/>
        <w:rPr>
          <w:rFonts w:ascii="Times New Roman" w:eastAsiaTheme="minorEastAsia" w:hAnsi="Times New Roman" w:cs="Times New Roman"/>
          <w:b/>
          <w:bCs/>
          <w:sz w:val="20"/>
          <w:szCs w:val="20"/>
        </w:rPr>
      </w:pPr>
      <w:r w:rsidRPr="00BA68EF">
        <w:rPr>
          <w:rFonts w:ascii="Times New Roman" w:eastAsiaTheme="minorEastAsia" w:hAnsi="Times New Roman" w:cs="Times New Roman"/>
          <w:b/>
          <w:bCs/>
          <w:sz w:val="20"/>
          <w:szCs w:val="20"/>
        </w:rPr>
        <w:t xml:space="preserve">FFS </w:t>
      </w:r>
      <w:r>
        <w:rPr>
          <w:rFonts w:ascii="Times New Roman" w:eastAsiaTheme="minorEastAsia" w:hAnsi="Times New Roman" w:cs="Times New Roman"/>
          <w:b/>
          <w:bCs/>
          <w:sz w:val="20"/>
          <w:szCs w:val="20"/>
        </w:rPr>
        <w:t>related signaling.</w:t>
      </w:r>
    </w:p>
    <w:p w14:paraId="613639FF" w14:textId="77777777" w:rsidR="0017284A" w:rsidRPr="00BA68EF" w:rsidRDefault="0017284A" w:rsidP="004D3185">
      <w:pPr>
        <w:pStyle w:val="a6"/>
        <w:spacing w:before="0"/>
        <w:jc w:val="both"/>
        <w:rPr>
          <w:rFonts w:eastAsiaTheme="minorEastAsia"/>
          <w:lang w:eastAsia="zh-CN"/>
        </w:rPr>
      </w:pPr>
      <w:r>
        <w:t>Proposal 12</w:t>
      </w:r>
      <w:r w:rsidRPr="00B8380B">
        <w:rPr>
          <w:rFonts w:eastAsiaTheme="minorEastAsia"/>
          <w:lang w:eastAsia="zh-CN"/>
        </w:rPr>
        <w:t xml:space="preserve">: For </w:t>
      </w:r>
      <w:r>
        <w:rPr>
          <w:rFonts w:eastAsiaTheme="minorEastAsia"/>
          <w:lang w:eastAsia="zh-CN"/>
        </w:rPr>
        <w:t xml:space="preserve">UE-to-UE </w:t>
      </w:r>
      <w:r w:rsidRPr="00B8380B">
        <w:rPr>
          <w:rFonts w:eastAsiaTheme="minorEastAsia"/>
          <w:lang w:eastAsia="zh-CN"/>
        </w:rPr>
        <w:t>CLI mitigation, exchange of resource configuration between IAB nodes should be specified, including TDD configuration and/or resource type configuration. Related signaling is up to RAN3.</w:t>
      </w:r>
    </w:p>
    <w:p w14:paraId="4351EC63" w14:textId="77777777" w:rsidR="0017284A" w:rsidRPr="00510A67" w:rsidRDefault="0017284A" w:rsidP="0017284A">
      <w:pPr>
        <w:pStyle w:val="a6"/>
        <w:spacing w:before="0" w:after="0"/>
        <w:jc w:val="both"/>
        <w:rPr>
          <w:rFonts w:eastAsiaTheme="minorEastAsia"/>
          <w:lang w:eastAsia="zh-CN"/>
        </w:rPr>
      </w:pPr>
      <w:r>
        <w:rPr>
          <w:rFonts w:eastAsiaTheme="minorEastAsia"/>
          <w:lang w:eastAsia="zh-CN"/>
        </w:rPr>
        <w:t>Proposal</w:t>
      </w:r>
      <w:r w:rsidRPr="00510A67">
        <w:rPr>
          <w:rFonts w:eastAsiaTheme="minorEastAsia"/>
          <w:lang w:eastAsia="zh-CN"/>
        </w:rPr>
        <w:t xml:space="preserve"> </w:t>
      </w:r>
      <w:r>
        <w:rPr>
          <w:rFonts w:eastAsiaTheme="minorEastAsia"/>
          <w:lang w:eastAsia="zh-CN"/>
        </w:rPr>
        <w:t>13</w:t>
      </w:r>
      <w:r w:rsidRPr="00510A67">
        <w:rPr>
          <w:rFonts w:eastAsiaTheme="minorEastAsia"/>
          <w:lang w:eastAsia="zh-CN"/>
        </w:rPr>
        <w:t xml:space="preserve">: </w:t>
      </w:r>
      <w:r>
        <w:rPr>
          <w:rFonts w:eastAsiaTheme="minorEastAsia"/>
          <w:lang w:eastAsia="zh-CN"/>
        </w:rPr>
        <w:t>F</w:t>
      </w:r>
      <w:r w:rsidRPr="00510A67">
        <w:rPr>
          <w:rFonts w:eastAsiaTheme="minorEastAsia"/>
          <w:lang w:eastAsia="zh-CN"/>
        </w:rPr>
        <w:t xml:space="preserve">or </w:t>
      </w:r>
      <w:r>
        <w:rPr>
          <w:rFonts w:eastAsiaTheme="minorEastAsia"/>
          <w:lang w:eastAsia="zh-CN"/>
        </w:rPr>
        <w:t>the BH link between parent DU and IAB MT, enhance the associated DL/UL</w:t>
      </w:r>
      <w:r w:rsidRPr="00510A67">
        <w:rPr>
          <w:rFonts w:eastAsiaTheme="minorEastAsia"/>
          <w:lang w:eastAsia="zh-CN"/>
        </w:rPr>
        <w:t xml:space="preserve"> beam management </w:t>
      </w:r>
      <w:r>
        <w:rPr>
          <w:rFonts w:eastAsiaTheme="minorEastAsia"/>
          <w:lang w:eastAsia="zh-CN"/>
        </w:rPr>
        <w:t>as following.</w:t>
      </w:r>
    </w:p>
    <w:p w14:paraId="38E67B77" w14:textId="77777777" w:rsidR="0017284A" w:rsidRPr="00510A67" w:rsidRDefault="0017284A" w:rsidP="0017284A">
      <w:pPr>
        <w:pStyle w:val="a6"/>
        <w:numPr>
          <w:ilvl w:val="0"/>
          <w:numId w:val="31"/>
        </w:numPr>
        <w:spacing w:before="0" w:after="0"/>
        <w:jc w:val="both"/>
        <w:rPr>
          <w:rFonts w:eastAsiaTheme="minorEastAsia"/>
          <w:lang w:eastAsia="zh-CN"/>
        </w:rPr>
      </w:pPr>
      <w:r>
        <w:rPr>
          <w:rFonts w:eastAsiaTheme="minorEastAsia"/>
          <w:lang w:eastAsia="zh-CN"/>
        </w:rPr>
        <w:t>CRI report is per multiplexing case.</w:t>
      </w:r>
    </w:p>
    <w:p w14:paraId="54C0ECA0" w14:textId="3DE70BFB" w:rsidR="0017284A" w:rsidRPr="0017284A" w:rsidRDefault="0017284A" w:rsidP="004D3185">
      <w:pPr>
        <w:pStyle w:val="a6"/>
        <w:numPr>
          <w:ilvl w:val="0"/>
          <w:numId w:val="31"/>
        </w:numPr>
        <w:spacing w:before="0" w:after="0"/>
        <w:jc w:val="both"/>
        <w:rPr>
          <w:rFonts w:eastAsiaTheme="minorEastAsia"/>
          <w:lang w:eastAsia="zh-CN"/>
        </w:rPr>
      </w:pPr>
      <w:r w:rsidRPr="00510A67">
        <w:rPr>
          <w:rFonts w:eastAsiaTheme="minorEastAsia"/>
          <w:lang w:eastAsia="zh-CN"/>
        </w:rPr>
        <w:t>UL beam training is per multiplexing case</w:t>
      </w:r>
      <w:r>
        <w:rPr>
          <w:rFonts w:eastAsiaTheme="minorEastAsia"/>
          <w:lang w:eastAsia="zh-CN"/>
        </w:rPr>
        <w:t>.</w:t>
      </w:r>
    </w:p>
    <w:p w14:paraId="0A3334F0" w14:textId="77777777" w:rsidR="00CA170B" w:rsidRPr="00B8380B" w:rsidRDefault="00CA170B" w:rsidP="008C62F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bookmarkStart w:id="11" w:name="_Ref503565531"/>
      <w:bookmarkStart w:id="12" w:name="_Ref493791948"/>
      <w:bookmarkStart w:id="13" w:name="_Ref503565490"/>
      <w:bookmarkStart w:id="14" w:name="_Ref510367705"/>
      <w:r w:rsidRPr="00B8380B">
        <w:rPr>
          <w:rFonts w:ascii="Arial" w:eastAsia="宋体" w:hAnsi="Arial" w:cs="Times New Roman"/>
          <w:b w:val="0"/>
          <w:bCs w:val="0"/>
          <w:kern w:val="0"/>
          <w:sz w:val="36"/>
          <w:szCs w:val="20"/>
          <w:lang w:val="fr-FR" w:eastAsia="zh-CN"/>
        </w:rPr>
        <w:t>Reference</w:t>
      </w:r>
    </w:p>
    <w:p w14:paraId="6982975A" w14:textId="5510DB31" w:rsidR="00CA170B" w:rsidRPr="00B8380B" w:rsidRDefault="00CA170B" w:rsidP="00D16D80">
      <w:pPr>
        <w:pStyle w:val="a0"/>
        <w:numPr>
          <w:ilvl w:val="0"/>
          <w:numId w:val="11"/>
        </w:numPr>
        <w:spacing w:after="0"/>
      </w:pPr>
      <w:bookmarkStart w:id="15" w:name="_Ref18582213"/>
      <w:r w:rsidRPr="00B8380B">
        <w:t>RP-193251, “New WID on Enhancements to Integrated Access and Backhaul”, RAN#86, Spain, December 2019.</w:t>
      </w:r>
      <w:bookmarkEnd w:id="11"/>
      <w:bookmarkEnd w:id="12"/>
      <w:bookmarkEnd w:id="13"/>
      <w:bookmarkEnd w:id="14"/>
      <w:bookmarkEnd w:id="15"/>
    </w:p>
    <w:p w14:paraId="06BB8EA0" w14:textId="1EC03A7E" w:rsidR="00BF53E1" w:rsidRPr="00C615C4" w:rsidRDefault="00BF53E1" w:rsidP="001474FA">
      <w:pPr>
        <w:pStyle w:val="a0"/>
        <w:numPr>
          <w:ilvl w:val="0"/>
          <w:numId w:val="11"/>
        </w:numPr>
        <w:spacing w:after="0"/>
      </w:pPr>
      <w:bookmarkStart w:id="16" w:name="_Ref47446389"/>
      <w:r w:rsidRPr="00C615C4">
        <w:rPr>
          <w:rFonts w:eastAsiaTheme="minorEastAsia"/>
          <w:lang w:eastAsia="zh-CN"/>
        </w:rPr>
        <w:t>TR38.874</w:t>
      </w:r>
      <w:r w:rsidRPr="00C615C4">
        <w:t>, “</w:t>
      </w:r>
      <w:r w:rsidRPr="00C615C4">
        <w:rPr>
          <w:rFonts w:cs="Arial"/>
        </w:rPr>
        <w:t>Study on Integrated Access and Backhaul”</w:t>
      </w:r>
      <w:r w:rsidRPr="00C615C4">
        <w:rPr>
          <w:rFonts w:cs="Arial" w:hint="eastAsia"/>
        </w:rPr>
        <w:t>,</w:t>
      </w:r>
      <w:r w:rsidR="006247D0" w:rsidRPr="00C615C4">
        <w:rPr>
          <w:rFonts w:cs="Arial"/>
        </w:rPr>
        <w:t xml:space="preserve"> </w:t>
      </w:r>
      <w:r w:rsidRPr="00C615C4">
        <w:rPr>
          <w:rFonts w:cs="Arial"/>
        </w:rPr>
        <w:t>RAN1,</w:t>
      </w:r>
      <w:r w:rsidR="007B350D" w:rsidRPr="00C615C4">
        <w:rPr>
          <w:rFonts w:cs="Arial"/>
        </w:rPr>
        <w:t xml:space="preserve"> </w:t>
      </w:r>
      <w:r w:rsidRPr="00C615C4">
        <w:rPr>
          <w:rFonts w:cs="Arial"/>
        </w:rPr>
        <w:t>3GPP.</w:t>
      </w:r>
      <w:bookmarkEnd w:id="16"/>
    </w:p>
    <w:p w14:paraId="3BB5DE5B" w14:textId="23E206CC" w:rsidR="00CA170B" w:rsidRDefault="00BF53E1" w:rsidP="00D16D80">
      <w:pPr>
        <w:pStyle w:val="a0"/>
        <w:numPr>
          <w:ilvl w:val="0"/>
          <w:numId w:val="11"/>
        </w:numPr>
        <w:spacing w:after="0"/>
      </w:pPr>
      <w:bookmarkStart w:id="17" w:name="_Ref47374375"/>
      <w:r w:rsidRPr="00C615C4">
        <w:t>R1-</w:t>
      </w:r>
      <w:r w:rsidR="00C615C4" w:rsidRPr="00C615C4">
        <w:t>2</w:t>
      </w:r>
      <w:r w:rsidR="0082137E">
        <w:t>100465</w:t>
      </w:r>
      <w:r w:rsidR="00CA170B" w:rsidRPr="00C615C4">
        <w:t>, “Other enhancements to Rel-17 IAB nodes”, vivo, RAN1#</w:t>
      </w:r>
      <w:r w:rsidR="00C615C4" w:rsidRPr="00C615C4">
        <w:t>10</w:t>
      </w:r>
      <w:r w:rsidR="0082137E">
        <w:t>4</w:t>
      </w:r>
      <w:r w:rsidR="00C615C4">
        <w:t>-</w:t>
      </w:r>
      <w:r w:rsidR="00C615C4" w:rsidRPr="00C615C4">
        <w:t>e</w:t>
      </w:r>
      <w:r w:rsidR="00CA170B" w:rsidRPr="00C615C4">
        <w:t xml:space="preserve">, e-Meeting, </w:t>
      </w:r>
      <w:r w:rsidR="0082137E">
        <w:t>Jan</w:t>
      </w:r>
      <w:r w:rsidR="00C615C4">
        <w:t>,</w:t>
      </w:r>
      <w:r w:rsidR="00C615C4" w:rsidRPr="00C615C4">
        <w:t xml:space="preserve"> </w:t>
      </w:r>
      <w:r w:rsidR="0082137E">
        <w:t>2021</w:t>
      </w:r>
      <w:r w:rsidR="00CA170B" w:rsidRPr="00C615C4">
        <w:t>.</w:t>
      </w:r>
      <w:bookmarkEnd w:id="17"/>
    </w:p>
    <w:p w14:paraId="44A1184A" w14:textId="567C2DBF" w:rsidR="00252EE2" w:rsidRPr="00C615C4" w:rsidRDefault="00C9498B">
      <w:pPr>
        <w:pStyle w:val="a0"/>
        <w:rPr>
          <w:rFonts w:eastAsiaTheme="minorEastAsia"/>
          <w:lang w:val="fr-FR" w:eastAsia="zh-CN"/>
        </w:rPr>
      </w:pPr>
      <w:bookmarkStart w:id="18" w:name="_Ref71397144"/>
      <w:r w:rsidRPr="004D3185">
        <w:rPr>
          <w:rFonts w:eastAsiaTheme="minorEastAsia" w:hint="eastAsia"/>
          <w:lang w:eastAsia="zh-CN"/>
        </w:rPr>
        <w:t>R</w:t>
      </w:r>
      <w:r w:rsidRPr="004D3185">
        <w:rPr>
          <w:rFonts w:eastAsiaTheme="minorEastAsia"/>
          <w:lang w:eastAsia="zh-CN"/>
        </w:rPr>
        <w:t>1-2104382, “</w:t>
      </w:r>
      <w:r w:rsidRPr="004D3185">
        <w:rPr>
          <w:rFonts w:eastAsia="宋体" w:cs="Arial"/>
          <w:lang w:eastAsia="zh-CN"/>
        </w:rPr>
        <w:t xml:space="preserve">Enhancement to resource multiplexing </w:t>
      </w:r>
      <w:r w:rsidRPr="008A37E7">
        <w:t>between child and parent links</w:t>
      </w:r>
      <w:r w:rsidRPr="004D3185">
        <w:rPr>
          <w:rFonts w:eastAsiaTheme="minorEastAsia"/>
          <w:lang w:eastAsia="zh-CN"/>
        </w:rPr>
        <w:t>”, vivo, RAN1 #105-e, e-Meeting, May, 2021.</w:t>
      </w:r>
      <w:bookmarkEnd w:id="18"/>
      <w:r w:rsidRPr="004D3185">
        <w:rPr>
          <w:rFonts w:eastAsiaTheme="minorEastAsia"/>
          <w:lang w:eastAsia="zh-CN"/>
        </w:rPr>
        <w:t xml:space="preserve"> </w:t>
      </w:r>
      <w:bookmarkEnd w:id="3"/>
      <w:bookmarkEnd w:id="4"/>
      <w:bookmarkEnd w:id="0"/>
    </w:p>
    <w:sectPr w:rsidR="00252EE2" w:rsidRPr="00C615C4">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1553C" w16cex:dateUtc="2021-04-26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F81D25" w16cid:durableId="2431553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0D751" w14:textId="77777777" w:rsidR="00FC2388" w:rsidRDefault="00FC2388">
      <w:r>
        <w:separator/>
      </w:r>
    </w:p>
  </w:endnote>
  <w:endnote w:type="continuationSeparator" w:id="0">
    <w:p w14:paraId="79EA5D08" w14:textId="77777777" w:rsidR="00FC2388" w:rsidRDefault="00FC2388">
      <w:r>
        <w:continuationSeparator/>
      </w:r>
    </w:p>
  </w:endnote>
  <w:endnote w:type="continuationNotice" w:id="1">
    <w:p w14:paraId="2C2FDEAA" w14:textId="77777777" w:rsidR="00FC2388" w:rsidRDefault="00FC2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0E1C2576" w:rsidR="00F15448" w:rsidRPr="00E7456F" w:rsidRDefault="00F15448" w:rsidP="00E7456F">
    <w:pPr>
      <w:pStyle w:val="ad"/>
      <w:jc w:val="center"/>
    </w:pPr>
    <w:r>
      <w:rPr>
        <w:rStyle w:val="af"/>
      </w:rPr>
      <w:fldChar w:fldCharType="begin"/>
    </w:r>
    <w:r>
      <w:rPr>
        <w:rStyle w:val="af"/>
      </w:rPr>
      <w:instrText xml:space="preserve"> PAGE </w:instrText>
    </w:r>
    <w:r>
      <w:rPr>
        <w:rStyle w:val="af"/>
      </w:rPr>
      <w:fldChar w:fldCharType="separate"/>
    </w:r>
    <w:r w:rsidR="003D6B3D">
      <w:rPr>
        <w:rStyle w:val="af"/>
        <w:noProof/>
      </w:rPr>
      <w:t>5</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3D6B3D">
      <w:rPr>
        <w:rStyle w:val="af"/>
        <w:noProof/>
      </w:rPr>
      <w:t>5</w:t>
    </w:r>
    <w:r>
      <w:rPr>
        <w:rStyle w:val="a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0B708" w14:textId="77777777" w:rsidR="00FC2388" w:rsidRDefault="00FC2388">
      <w:r>
        <w:separator/>
      </w:r>
    </w:p>
  </w:footnote>
  <w:footnote w:type="continuationSeparator" w:id="0">
    <w:p w14:paraId="55C01A94" w14:textId="77777777" w:rsidR="00FC2388" w:rsidRDefault="00FC2388">
      <w:r>
        <w:continuationSeparator/>
      </w:r>
    </w:p>
  </w:footnote>
  <w:footnote w:type="continuationNotice" w:id="1">
    <w:p w14:paraId="38E7EA38" w14:textId="77777777" w:rsidR="00FC2388" w:rsidRDefault="00FC2388"/>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2711DB6"/>
    <w:multiLevelType w:val="multilevel"/>
    <w:tmpl w:val="12711DB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A22386F"/>
    <w:multiLevelType w:val="multilevel"/>
    <w:tmpl w:val="6606757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D655312"/>
    <w:multiLevelType w:val="multilevel"/>
    <w:tmpl w:val="1D655312"/>
    <w:lvl w:ilvl="0">
      <w:start w:val="1"/>
      <w:numFmt w:val="bullet"/>
      <w:lvlText w:val="-"/>
      <w:lvlJc w:val="left"/>
      <w:pPr>
        <w:ind w:left="420" w:hanging="420"/>
      </w:pPr>
      <w:rPr>
        <w:rFonts w:ascii="Arial" w:hAnsi="Arial" w:cs="Arial" w:hint="default"/>
        <w:b/>
        <w:sz w:val="20"/>
      </w:rPr>
    </w:lvl>
    <w:lvl w:ilvl="1">
      <w:start w:val="1"/>
      <w:numFmt w:val="bullet"/>
      <w:lvlText w:val=""/>
      <w:lvlJc w:val="left"/>
      <w:pPr>
        <w:ind w:left="840" w:hanging="420"/>
      </w:pPr>
      <w:rPr>
        <w:rFonts w:ascii="Wingdings" w:hAnsi="Wingdings" w:cs="Wingdings" w:hint="default"/>
        <w:b/>
        <w:sz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22137556"/>
    <w:multiLevelType w:val="multilevel"/>
    <w:tmpl w:val="22137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713B1D"/>
    <w:multiLevelType w:val="hybridMultilevel"/>
    <w:tmpl w:val="43928768"/>
    <w:lvl w:ilvl="0" w:tplc="1E948D4E">
      <w:start w:val="5"/>
      <w:numFmt w:val="bullet"/>
      <w:lvlText w:val="-"/>
      <w:lvlJc w:val="left"/>
      <w:pPr>
        <w:ind w:left="360" w:hanging="360"/>
      </w:pPr>
      <w:rPr>
        <w:rFonts w:ascii="Times New Roman" w:eastAsiaTheme="minorEastAsia" w:hAnsi="Times New Roman" w:cs="Times New Roman" w:hint="default"/>
      </w:rPr>
    </w:lvl>
    <w:lvl w:ilvl="1" w:tplc="1E948D4E">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75FF1"/>
    <w:multiLevelType w:val="hybridMultilevel"/>
    <w:tmpl w:val="B1D81A9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900494"/>
    <w:multiLevelType w:val="multilevel"/>
    <w:tmpl w:val="8A1252B6"/>
    <w:lvl w:ilvl="0">
      <w:start w:val="1"/>
      <w:numFmt w:val="bullet"/>
      <w:lvlText w:val=""/>
      <w:lvlJc w:val="left"/>
      <w:pPr>
        <w:ind w:left="720" w:hanging="360"/>
      </w:pPr>
      <w:rPr>
        <w:rFonts w:ascii="Wingdings" w:hAnsi="Wingdings" w:cs="Wingding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4A37561"/>
    <w:multiLevelType w:val="multilevel"/>
    <w:tmpl w:val="9806A8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502"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230156"/>
    <w:multiLevelType w:val="multilevel"/>
    <w:tmpl w:val="FF84FCD6"/>
    <w:lvl w:ilvl="0">
      <w:start w:val="1"/>
      <w:numFmt w:val="bullet"/>
      <w:lvlText w:val="-"/>
      <w:lvlJc w:val="left"/>
      <w:pPr>
        <w:ind w:left="420" w:hanging="420"/>
      </w:pPr>
      <w:rPr>
        <w:rFonts w:ascii="Arial" w:hAnsi="Arial" w:cs="Arial" w:hint="default"/>
        <w:b/>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645A22BC"/>
    <w:multiLevelType w:val="hybridMultilevel"/>
    <w:tmpl w:val="8AE04B84"/>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7EB3E36"/>
    <w:multiLevelType w:val="multilevel"/>
    <w:tmpl w:val="77EB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0"/>
  </w:num>
  <w:num w:numId="3">
    <w:abstractNumId w:val="23"/>
  </w:num>
  <w:num w:numId="4">
    <w:abstractNumId w:val="1"/>
  </w:num>
  <w:num w:numId="5">
    <w:abstractNumId w:val="20"/>
  </w:num>
  <w:num w:numId="6">
    <w:abstractNumId w:val="16"/>
  </w:num>
  <w:num w:numId="7">
    <w:abstractNumId w:val="15"/>
  </w:num>
  <w:num w:numId="8">
    <w:abstractNumId w:val="22"/>
  </w:num>
  <w:num w:numId="9">
    <w:abstractNumId w:val="11"/>
  </w:num>
  <w:num w:numId="10">
    <w:abstractNumId w:val="6"/>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9"/>
  </w:num>
  <w:num w:numId="19">
    <w:abstractNumId w:val="3"/>
  </w:num>
  <w:num w:numId="20">
    <w:abstractNumId w:val="25"/>
  </w:num>
  <w:num w:numId="21">
    <w:abstractNumId w:val="7"/>
  </w:num>
  <w:num w:numId="22">
    <w:abstractNumId w:val="21"/>
  </w:num>
  <w:num w:numId="23">
    <w:abstractNumId w:val="5"/>
  </w:num>
  <w:num w:numId="24">
    <w:abstractNumId w:val="8"/>
  </w:num>
  <w:num w:numId="25">
    <w:abstractNumId w:val="4"/>
  </w:num>
  <w:num w:numId="26">
    <w:abstractNumId w:val="2"/>
  </w:num>
  <w:num w:numId="27">
    <w:abstractNumId w:val="13"/>
  </w:num>
  <w:num w:numId="28">
    <w:abstractNumId w:val="10"/>
  </w:num>
  <w:num w:numId="2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0MzG0NDQzMze2MLZU0lEKTi0uzszPAykwrAUARqIa/ywAAAA="/>
  </w:docVars>
  <w:rsids>
    <w:rsidRoot w:val="007B0733"/>
    <w:rsid w:val="0000279E"/>
    <w:rsid w:val="00002C13"/>
    <w:rsid w:val="00004DD6"/>
    <w:rsid w:val="000054C0"/>
    <w:rsid w:val="000056A7"/>
    <w:rsid w:val="00005B9C"/>
    <w:rsid w:val="000100CC"/>
    <w:rsid w:val="0001182D"/>
    <w:rsid w:val="00012DC1"/>
    <w:rsid w:val="000140CF"/>
    <w:rsid w:val="00014788"/>
    <w:rsid w:val="00015D1B"/>
    <w:rsid w:val="00017461"/>
    <w:rsid w:val="00017714"/>
    <w:rsid w:val="00017F21"/>
    <w:rsid w:val="00020348"/>
    <w:rsid w:val="00020653"/>
    <w:rsid w:val="00022493"/>
    <w:rsid w:val="00022CB4"/>
    <w:rsid w:val="0002462D"/>
    <w:rsid w:val="00024A15"/>
    <w:rsid w:val="00024E1C"/>
    <w:rsid w:val="000273FD"/>
    <w:rsid w:val="0002784B"/>
    <w:rsid w:val="0002786A"/>
    <w:rsid w:val="00032856"/>
    <w:rsid w:val="00032BE2"/>
    <w:rsid w:val="00033B21"/>
    <w:rsid w:val="00034348"/>
    <w:rsid w:val="000369FA"/>
    <w:rsid w:val="00037587"/>
    <w:rsid w:val="000377D9"/>
    <w:rsid w:val="00037A5C"/>
    <w:rsid w:val="000404E8"/>
    <w:rsid w:val="0004051F"/>
    <w:rsid w:val="00041699"/>
    <w:rsid w:val="000426EC"/>
    <w:rsid w:val="00043816"/>
    <w:rsid w:val="00044BA2"/>
    <w:rsid w:val="000454C7"/>
    <w:rsid w:val="000463C2"/>
    <w:rsid w:val="00046452"/>
    <w:rsid w:val="0005100C"/>
    <w:rsid w:val="0005168C"/>
    <w:rsid w:val="00051B53"/>
    <w:rsid w:val="00051C62"/>
    <w:rsid w:val="00052402"/>
    <w:rsid w:val="000528A1"/>
    <w:rsid w:val="00053DF5"/>
    <w:rsid w:val="00055ACB"/>
    <w:rsid w:val="00055FCB"/>
    <w:rsid w:val="000565C4"/>
    <w:rsid w:val="00061732"/>
    <w:rsid w:val="00062D7E"/>
    <w:rsid w:val="000636C4"/>
    <w:rsid w:val="0006567F"/>
    <w:rsid w:val="00071342"/>
    <w:rsid w:val="0007260D"/>
    <w:rsid w:val="00072B01"/>
    <w:rsid w:val="00072FFC"/>
    <w:rsid w:val="00074060"/>
    <w:rsid w:val="0007508D"/>
    <w:rsid w:val="00076E96"/>
    <w:rsid w:val="0007708D"/>
    <w:rsid w:val="000773F6"/>
    <w:rsid w:val="00080662"/>
    <w:rsid w:val="000855F8"/>
    <w:rsid w:val="00085868"/>
    <w:rsid w:val="00086BD7"/>
    <w:rsid w:val="00087FBD"/>
    <w:rsid w:val="000926D9"/>
    <w:rsid w:val="00095318"/>
    <w:rsid w:val="000958B4"/>
    <w:rsid w:val="00095BBB"/>
    <w:rsid w:val="000969C4"/>
    <w:rsid w:val="00096DAC"/>
    <w:rsid w:val="000A02B0"/>
    <w:rsid w:val="000A05CD"/>
    <w:rsid w:val="000A18B2"/>
    <w:rsid w:val="000A25B0"/>
    <w:rsid w:val="000A2EB4"/>
    <w:rsid w:val="000A5466"/>
    <w:rsid w:val="000A5AA0"/>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B6E85"/>
    <w:rsid w:val="000C0073"/>
    <w:rsid w:val="000C2AEA"/>
    <w:rsid w:val="000C2C02"/>
    <w:rsid w:val="000C46F1"/>
    <w:rsid w:val="000C4D96"/>
    <w:rsid w:val="000C6C83"/>
    <w:rsid w:val="000C733F"/>
    <w:rsid w:val="000D515E"/>
    <w:rsid w:val="000D5208"/>
    <w:rsid w:val="000D57AB"/>
    <w:rsid w:val="000D5CAF"/>
    <w:rsid w:val="000D668C"/>
    <w:rsid w:val="000D6B30"/>
    <w:rsid w:val="000D6CAA"/>
    <w:rsid w:val="000D6F08"/>
    <w:rsid w:val="000D72B3"/>
    <w:rsid w:val="000D7313"/>
    <w:rsid w:val="000D7F0F"/>
    <w:rsid w:val="000E189F"/>
    <w:rsid w:val="000E22D3"/>
    <w:rsid w:val="000E2EA4"/>
    <w:rsid w:val="000E3E99"/>
    <w:rsid w:val="000E5B5E"/>
    <w:rsid w:val="000E5C66"/>
    <w:rsid w:val="000E5FCE"/>
    <w:rsid w:val="000E7848"/>
    <w:rsid w:val="000F0DB3"/>
    <w:rsid w:val="000F162C"/>
    <w:rsid w:val="000F20E6"/>
    <w:rsid w:val="000F378C"/>
    <w:rsid w:val="000F5162"/>
    <w:rsid w:val="000F5307"/>
    <w:rsid w:val="000F6D45"/>
    <w:rsid w:val="000F6FD5"/>
    <w:rsid w:val="000F7A73"/>
    <w:rsid w:val="000F7E9E"/>
    <w:rsid w:val="0010065D"/>
    <w:rsid w:val="00100712"/>
    <w:rsid w:val="00103D3A"/>
    <w:rsid w:val="0010431F"/>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166CC"/>
    <w:rsid w:val="001171FE"/>
    <w:rsid w:val="00120395"/>
    <w:rsid w:val="00122DC7"/>
    <w:rsid w:val="00123920"/>
    <w:rsid w:val="00123FA2"/>
    <w:rsid w:val="001256FC"/>
    <w:rsid w:val="00125FD7"/>
    <w:rsid w:val="00127B0D"/>
    <w:rsid w:val="00127E57"/>
    <w:rsid w:val="00130B4A"/>
    <w:rsid w:val="001316E0"/>
    <w:rsid w:val="00131A4A"/>
    <w:rsid w:val="00131B7E"/>
    <w:rsid w:val="001332A2"/>
    <w:rsid w:val="0013384D"/>
    <w:rsid w:val="00133CFB"/>
    <w:rsid w:val="00134261"/>
    <w:rsid w:val="00134D51"/>
    <w:rsid w:val="00135132"/>
    <w:rsid w:val="0013670E"/>
    <w:rsid w:val="00141CC8"/>
    <w:rsid w:val="00142059"/>
    <w:rsid w:val="001428AB"/>
    <w:rsid w:val="00144980"/>
    <w:rsid w:val="001457AC"/>
    <w:rsid w:val="0014602F"/>
    <w:rsid w:val="001460A1"/>
    <w:rsid w:val="001474FA"/>
    <w:rsid w:val="00147E5D"/>
    <w:rsid w:val="00147F65"/>
    <w:rsid w:val="00150240"/>
    <w:rsid w:val="00150A25"/>
    <w:rsid w:val="00151437"/>
    <w:rsid w:val="001530FD"/>
    <w:rsid w:val="001531D8"/>
    <w:rsid w:val="0015335C"/>
    <w:rsid w:val="001537C6"/>
    <w:rsid w:val="00153B9D"/>
    <w:rsid w:val="00153EA6"/>
    <w:rsid w:val="001554AC"/>
    <w:rsid w:val="001565F5"/>
    <w:rsid w:val="00160755"/>
    <w:rsid w:val="00160B53"/>
    <w:rsid w:val="0016180C"/>
    <w:rsid w:val="00161B07"/>
    <w:rsid w:val="00161C70"/>
    <w:rsid w:val="00162E95"/>
    <w:rsid w:val="00165ABE"/>
    <w:rsid w:val="00166DFC"/>
    <w:rsid w:val="00167548"/>
    <w:rsid w:val="00171099"/>
    <w:rsid w:val="00171298"/>
    <w:rsid w:val="001722F6"/>
    <w:rsid w:val="0017284A"/>
    <w:rsid w:val="001729A3"/>
    <w:rsid w:val="00172FF6"/>
    <w:rsid w:val="00173200"/>
    <w:rsid w:val="0017424D"/>
    <w:rsid w:val="00174333"/>
    <w:rsid w:val="00174729"/>
    <w:rsid w:val="00180061"/>
    <w:rsid w:val="00181F2E"/>
    <w:rsid w:val="00182B82"/>
    <w:rsid w:val="00184C16"/>
    <w:rsid w:val="00184EF0"/>
    <w:rsid w:val="00190C90"/>
    <w:rsid w:val="0019151A"/>
    <w:rsid w:val="001915D7"/>
    <w:rsid w:val="00191C1A"/>
    <w:rsid w:val="00191EFE"/>
    <w:rsid w:val="001928B8"/>
    <w:rsid w:val="00192BE0"/>
    <w:rsid w:val="00193781"/>
    <w:rsid w:val="00193B07"/>
    <w:rsid w:val="00193CB3"/>
    <w:rsid w:val="00194C2D"/>
    <w:rsid w:val="00195826"/>
    <w:rsid w:val="00195A32"/>
    <w:rsid w:val="0019617E"/>
    <w:rsid w:val="001A03F5"/>
    <w:rsid w:val="001A0607"/>
    <w:rsid w:val="001A3365"/>
    <w:rsid w:val="001A3A45"/>
    <w:rsid w:val="001A4B6E"/>
    <w:rsid w:val="001A5B61"/>
    <w:rsid w:val="001A68BF"/>
    <w:rsid w:val="001A6E3D"/>
    <w:rsid w:val="001A71A6"/>
    <w:rsid w:val="001A742B"/>
    <w:rsid w:val="001B081E"/>
    <w:rsid w:val="001B283F"/>
    <w:rsid w:val="001B5566"/>
    <w:rsid w:val="001B6C1C"/>
    <w:rsid w:val="001C1358"/>
    <w:rsid w:val="001C1508"/>
    <w:rsid w:val="001C2127"/>
    <w:rsid w:val="001C2481"/>
    <w:rsid w:val="001C29DD"/>
    <w:rsid w:val="001C29E8"/>
    <w:rsid w:val="001C2EB9"/>
    <w:rsid w:val="001C352F"/>
    <w:rsid w:val="001C4D12"/>
    <w:rsid w:val="001C5354"/>
    <w:rsid w:val="001C6F50"/>
    <w:rsid w:val="001C76AC"/>
    <w:rsid w:val="001D1CCD"/>
    <w:rsid w:val="001D1E28"/>
    <w:rsid w:val="001D39E9"/>
    <w:rsid w:val="001D4487"/>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3BAC"/>
    <w:rsid w:val="00204993"/>
    <w:rsid w:val="00204FA1"/>
    <w:rsid w:val="00205120"/>
    <w:rsid w:val="00207141"/>
    <w:rsid w:val="00211138"/>
    <w:rsid w:val="0021133F"/>
    <w:rsid w:val="002115E3"/>
    <w:rsid w:val="0021248D"/>
    <w:rsid w:val="002127A9"/>
    <w:rsid w:val="0021287F"/>
    <w:rsid w:val="002129B0"/>
    <w:rsid w:val="00214AF1"/>
    <w:rsid w:val="00217AE0"/>
    <w:rsid w:val="00220E0C"/>
    <w:rsid w:val="00221976"/>
    <w:rsid w:val="00222E3F"/>
    <w:rsid w:val="0022476F"/>
    <w:rsid w:val="0022538D"/>
    <w:rsid w:val="00226DC1"/>
    <w:rsid w:val="002310ED"/>
    <w:rsid w:val="002319FC"/>
    <w:rsid w:val="002321A9"/>
    <w:rsid w:val="00232B8F"/>
    <w:rsid w:val="0023460C"/>
    <w:rsid w:val="0023545E"/>
    <w:rsid w:val="00235B7E"/>
    <w:rsid w:val="00235D5B"/>
    <w:rsid w:val="00241153"/>
    <w:rsid w:val="0024448A"/>
    <w:rsid w:val="00246515"/>
    <w:rsid w:val="002467EF"/>
    <w:rsid w:val="00247106"/>
    <w:rsid w:val="002477F2"/>
    <w:rsid w:val="00247D96"/>
    <w:rsid w:val="00247FA4"/>
    <w:rsid w:val="00250D1E"/>
    <w:rsid w:val="00252EE2"/>
    <w:rsid w:val="002535F9"/>
    <w:rsid w:val="00253A5B"/>
    <w:rsid w:val="00254A35"/>
    <w:rsid w:val="002563D1"/>
    <w:rsid w:val="002569E2"/>
    <w:rsid w:val="00256C4B"/>
    <w:rsid w:val="002572CD"/>
    <w:rsid w:val="002574D7"/>
    <w:rsid w:val="00257783"/>
    <w:rsid w:val="00260053"/>
    <w:rsid w:val="00260401"/>
    <w:rsid w:val="002609E8"/>
    <w:rsid w:val="0026135B"/>
    <w:rsid w:val="00261BE0"/>
    <w:rsid w:val="0026304A"/>
    <w:rsid w:val="002630CB"/>
    <w:rsid w:val="00263236"/>
    <w:rsid w:val="002650AF"/>
    <w:rsid w:val="00265AB1"/>
    <w:rsid w:val="00265E6D"/>
    <w:rsid w:val="00266E54"/>
    <w:rsid w:val="002706A5"/>
    <w:rsid w:val="00272EE2"/>
    <w:rsid w:val="00273ECB"/>
    <w:rsid w:val="00274325"/>
    <w:rsid w:val="00274F32"/>
    <w:rsid w:val="002750AD"/>
    <w:rsid w:val="002754DF"/>
    <w:rsid w:val="00275D3A"/>
    <w:rsid w:val="00276F5A"/>
    <w:rsid w:val="00281B1F"/>
    <w:rsid w:val="00281F85"/>
    <w:rsid w:val="0028228E"/>
    <w:rsid w:val="002823DF"/>
    <w:rsid w:val="00282587"/>
    <w:rsid w:val="00282F71"/>
    <w:rsid w:val="00283304"/>
    <w:rsid w:val="00284106"/>
    <w:rsid w:val="00284B36"/>
    <w:rsid w:val="00285517"/>
    <w:rsid w:val="0028655C"/>
    <w:rsid w:val="002907CA"/>
    <w:rsid w:val="00293A94"/>
    <w:rsid w:val="00294595"/>
    <w:rsid w:val="002954C3"/>
    <w:rsid w:val="00296D86"/>
    <w:rsid w:val="002974E9"/>
    <w:rsid w:val="002A0313"/>
    <w:rsid w:val="002A04A0"/>
    <w:rsid w:val="002A0563"/>
    <w:rsid w:val="002A1B1F"/>
    <w:rsid w:val="002A29D3"/>
    <w:rsid w:val="002A313D"/>
    <w:rsid w:val="002A6322"/>
    <w:rsid w:val="002A7EA8"/>
    <w:rsid w:val="002B0AF1"/>
    <w:rsid w:val="002B0DDA"/>
    <w:rsid w:val="002B106F"/>
    <w:rsid w:val="002B34B3"/>
    <w:rsid w:val="002B4E57"/>
    <w:rsid w:val="002B57CE"/>
    <w:rsid w:val="002B74A2"/>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97E"/>
    <w:rsid w:val="002C7CE9"/>
    <w:rsid w:val="002D1686"/>
    <w:rsid w:val="002D22DD"/>
    <w:rsid w:val="002D2C8C"/>
    <w:rsid w:val="002D54A3"/>
    <w:rsid w:val="002D5ECC"/>
    <w:rsid w:val="002E0EF2"/>
    <w:rsid w:val="002E12CF"/>
    <w:rsid w:val="002E15A2"/>
    <w:rsid w:val="002E387E"/>
    <w:rsid w:val="002E3EDC"/>
    <w:rsid w:val="002E5303"/>
    <w:rsid w:val="002E755D"/>
    <w:rsid w:val="002E7C0F"/>
    <w:rsid w:val="002F1568"/>
    <w:rsid w:val="002F1A77"/>
    <w:rsid w:val="002F2BAD"/>
    <w:rsid w:val="002F2E09"/>
    <w:rsid w:val="002F30B2"/>
    <w:rsid w:val="002F3308"/>
    <w:rsid w:val="002F3E10"/>
    <w:rsid w:val="002F6925"/>
    <w:rsid w:val="002F78EB"/>
    <w:rsid w:val="002F7E6A"/>
    <w:rsid w:val="00300DC1"/>
    <w:rsid w:val="00303528"/>
    <w:rsid w:val="00303AED"/>
    <w:rsid w:val="003040FA"/>
    <w:rsid w:val="003048A7"/>
    <w:rsid w:val="0030544C"/>
    <w:rsid w:val="00305736"/>
    <w:rsid w:val="003063BF"/>
    <w:rsid w:val="00307475"/>
    <w:rsid w:val="00310EE8"/>
    <w:rsid w:val="0031342C"/>
    <w:rsid w:val="003134B3"/>
    <w:rsid w:val="003139EC"/>
    <w:rsid w:val="003141DE"/>
    <w:rsid w:val="00316981"/>
    <w:rsid w:val="00317265"/>
    <w:rsid w:val="003207A2"/>
    <w:rsid w:val="00321581"/>
    <w:rsid w:val="003216AD"/>
    <w:rsid w:val="00323A1D"/>
    <w:rsid w:val="00323D6F"/>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8B"/>
    <w:rsid w:val="003554FE"/>
    <w:rsid w:val="00355B46"/>
    <w:rsid w:val="00356453"/>
    <w:rsid w:val="0035675C"/>
    <w:rsid w:val="003567C4"/>
    <w:rsid w:val="003604F9"/>
    <w:rsid w:val="0036151A"/>
    <w:rsid w:val="003624D8"/>
    <w:rsid w:val="003631EB"/>
    <w:rsid w:val="0036474D"/>
    <w:rsid w:val="00364D92"/>
    <w:rsid w:val="0036633B"/>
    <w:rsid w:val="0036761C"/>
    <w:rsid w:val="00367816"/>
    <w:rsid w:val="00367877"/>
    <w:rsid w:val="00370162"/>
    <w:rsid w:val="00371114"/>
    <w:rsid w:val="0037173A"/>
    <w:rsid w:val="00373BE7"/>
    <w:rsid w:val="00373DF3"/>
    <w:rsid w:val="0037513D"/>
    <w:rsid w:val="00375392"/>
    <w:rsid w:val="00375538"/>
    <w:rsid w:val="00376D68"/>
    <w:rsid w:val="003773F8"/>
    <w:rsid w:val="0037752A"/>
    <w:rsid w:val="00377FAD"/>
    <w:rsid w:val="00382DB2"/>
    <w:rsid w:val="00384833"/>
    <w:rsid w:val="003875DF"/>
    <w:rsid w:val="00390ECA"/>
    <w:rsid w:val="0039117D"/>
    <w:rsid w:val="00395CD3"/>
    <w:rsid w:val="0039654C"/>
    <w:rsid w:val="00397BCC"/>
    <w:rsid w:val="003A01F9"/>
    <w:rsid w:val="003A0814"/>
    <w:rsid w:val="003A2394"/>
    <w:rsid w:val="003A39FB"/>
    <w:rsid w:val="003A558E"/>
    <w:rsid w:val="003A66A5"/>
    <w:rsid w:val="003A7134"/>
    <w:rsid w:val="003B00EE"/>
    <w:rsid w:val="003B568E"/>
    <w:rsid w:val="003B580C"/>
    <w:rsid w:val="003B5CDE"/>
    <w:rsid w:val="003B65FA"/>
    <w:rsid w:val="003B7998"/>
    <w:rsid w:val="003C0408"/>
    <w:rsid w:val="003C1439"/>
    <w:rsid w:val="003C1B2A"/>
    <w:rsid w:val="003C2295"/>
    <w:rsid w:val="003C23BD"/>
    <w:rsid w:val="003C2433"/>
    <w:rsid w:val="003C3B8C"/>
    <w:rsid w:val="003C43A6"/>
    <w:rsid w:val="003C43F9"/>
    <w:rsid w:val="003C4DBD"/>
    <w:rsid w:val="003C4F67"/>
    <w:rsid w:val="003C6709"/>
    <w:rsid w:val="003C68EC"/>
    <w:rsid w:val="003D1853"/>
    <w:rsid w:val="003D3518"/>
    <w:rsid w:val="003D3A81"/>
    <w:rsid w:val="003D3DC1"/>
    <w:rsid w:val="003D418E"/>
    <w:rsid w:val="003D44CA"/>
    <w:rsid w:val="003D519E"/>
    <w:rsid w:val="003D6515"/>
    <w:rsid w:val="003D6B3D"/>
    <w:rsid w:val="003D7EE3"/>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03F"/>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263B0"/>
    <w:rsid w:val="00431839"/>
    <w:rsid w:val="00431E2A"/>
    <w:rsid w:val="00433833"/>
    <w:rsid w:val="00434B9F"/>
    <w:rsid w:val="00434E4E"/>
    <w:rsid w:val="0043502B"/>
    <w:rsid w:val="004355F4"/>
    <w:rsid w:val="0043609C"/>
    <w:rsid w:val="0043726A"/>
    <w:rsid w:val="00437712"/>
    <w:rsid w:val="004405B2"/>
    <w:rsid w:val="00443756"/>
    <w:rsid w:val="004441E2"/>
    <w:rsid w:val="00444BD2"/>
    <w:rsid w:val="00446637"/>
    <w:rsid w:val="004507AC"/>
    <w:rsid w:val="00450973"/>
    <w:rsid w:val="00451B58"/>
    <w:rsid w:val="00451E00"/>
    <w:rsid w:val="00452D64"/>
    <w:rsid w:val="004547B4"/>
    <w:rsid w:val="00460A91"/>
    <w:rsid w:val="00461013"/>
    <w:rsid w:val="00463DC4"/>
    <w:rsid w:val="0046553C"/>
    <w:rsid w:val="00466123"/>
    <w:rsid w:val="00466BDD"/>
    <w:rsid w:val="00467A3F"/>
    <w:rsid w:val="004711D4"/>
    <w:rsid w:val="00471AD0"/>
    <w:rsid w:val="004720FB"/>
    <w:rsid w:val="00473715"/>
    <w:rsid w:val="00475283"/>
    <w:rsid w:val="004778C1"/>
    <w:rsid w:val="00480916"/>
    <w:rsid w:val="00481E41"/>
    <w:rsid w:val="00481FB9"/>
    <w:rsid w:val="004831CD"/>
    <w:rsid w:val="004859B8"/>
    <w:rsid w:val="00487AAD"/>
    <w:rsid w:val="00487EE7"/>
    <w:rsid w:val="00490F6A"/>
    <w:rsid w:val="004914A9"/>
    <w:rsid w:val="00492704"/>
    <w:rsid w:val="0049327F"/>
    <w:rsid w:val="00494081"/>
    <w:rsid w:val="0049518F"/>
    <w:rsid w:val="00495F27"/>
    <w:rsid w:val="00497ABE"/>
    <w:rsid w:val="004A3268"/>
    <w:rsid w:val="004A37D1"/>
    <w:rsid w:val="004A49D2"/>
    <w:rsid w:val="004A4A95"/>
    <w:rsid w:val="004A5113"/>
    <w:rsid w:val="004A6816"/>
    <w:rsid w:val="004A6980"/>
    <w:rsid w:val="004A6E10"/>
    <w:rsid w:val="004A735F"/>
    <w:rsid w:val="004A73F2"/>
    <w:rsid w:val="004B052B"/>
    <w:rsid w:val="004B0686"/>
    <w:rsid w:val="004B2F38"/>
    <w:rsid w:val="004B45AA"/>
    <w:rsid w:val="004B54AF"/>
    <w:rsid w:val="004B57CC"/>
    <w:rsid w:val="004B6341"/>
    <w:rsid w:val="004B677D"/>
    <w:rsid w:val="004B67F0"/>
    <w:rsid w:val="004B75CF"/>
    <w:rsid w:val="004B7B88"/>
    <w:rsid w:val="004B7ED6"/>
    <w:rsid w:val="004C07C4"/>
    <w:rsid w:val="004C252D"/>
    <w:rsid w:val="004C2750"/>
    <w:rsid w:val="004C326A"/>
    <w:rsid w:val="004C359B"/>
    <w:rsid w:val="004C3EA8"/>
    <w:rsid w:val="004C4189"/>
    <w:rsid w:val="004C4C04"/>
    <w:rsid w:val="004C4ECC"/>
    <w:rsid w:val="004C5073"/>
    <w:rsid w:val="004C5D5B"/>
    <w:rsid w:val="004C61C2"/>
    <w:rsid w:val="004C6E3E"/>
    <w:rsid w:val="004C7DCC"/>
    <w:rsid w:val="004D0070"/>
    <w:rsid w:val="004D020D"/>
    <w:rsid w:val="004D099D"/>
    <w:rsid w:val="004D0F38"/>
    <w:rsid w:val="004D1B94"/>
    <w:rsid w:val="004D3185"/>
    <w:rsid w:val="004D5897"/>
    <w:rsid w:val="004D590B"/>
    <w:rsid w:val="004D602D"/>
    <w:rsid w:val="004D6DA1"/>
    <w:rsid w:val="004D7B88"/>
    <w:rsid w:val="004E04A6"/>
    <w:rsid w:val="004E3572"/>
    <w:rsid w:val="004E3E32"/>
    <w:rsid w:val="004E462B"/>
    <w:rsid w:val="004E5A23"/>
    <w:rsid w:val="004E5D79"/>
    <w:rsid w:val="004E6C71"/>
    <w:rsid w:val="004E76FB"/>
    <w:rsid w:val="004F0791"/>
    <w:rsid w:val="004F11D2"/>
    <w:rsid w:val="004F34C3"/>
    <w:rsid w:val="004F390D"/>
    <w:rsid w:val="004F43B7"/>
    <w:rsid w:val="004F4B4E"/>
    <w:rsid w:val="004F5198"/>
    <w:rsid w:val="004F7FA9"/>
    <w:rsid w:val="00501114"/>
    <w:rsid w:val="00502B39"/>
    <w:rsid w:val="0050425E"/>
    <w:rsid w:val="00504524"/>
    <w:rsid w:val="00504C4C"/>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379F1"/>
    <w:rsid w:val="005410AD"/>
    <w:rsid w:val="00541C5C"/>
    <w:rsid w:val="00542607"/>
    <w:rsid w:val="00542F24"/>
    <w:rsid w:val="00543483"/>
    <w:rsid w:val="005436FA"/>
    <w:rsid w:val="00543FE1"/>
    <w:rsid w:val="005444E9"/>
    <w:rsid w:val="00545A1D"/>
    <w:rsid w:val="00546966"/>
    <w:rsid w:val="00547A31"/>
    <w:rsid w:val="00547B3A"/>
    <w:rsid w:val="005505BC"/>
    <w:rsid w:val="00551185"/>
    <w:rsid w:val="00552847"/>
    <w:rsid w:val="00552CED"/>
    <w:rsid w:val="00554194"/>
    <w:rsid w:val="005543C7"/>
    <w:rsid w:val="0055486C"/>
    <w:rsid w:val="00554B51"/>
    <w:rsid w:val="00554EAB"/>
    <w:rsid w:val="00555A24"/>
    <w:rsid w:val="00555FD5"/>
    <w:rsid w:val="005606C7"/>
    <w:rsid w:val="0056267A"/>
    <w:rsid w:val="005629AE"/>
    <w:rsid w:val="00562AD2"/>
    <w:rsid w:val="00562DB5"/>
    <w:rsid w:val="00565D2C"/>
    <w:rsid w:val="00565FF9"/>
    <w:rsid w:val="0056694D"/>
    <w:rsid w:val="00566AB9"/>
    <w:rsid w:val="00566AF7"/>
    <w:rsid w:val="00567D2C"/>
    <w:rsid w:val="00570251"/>
    <w:rsid w:val="00572A00"/>
    <w:rsid w:val="00575405"/>
    <w:rsid w:val="00575924"/>
    <w:rsid w:val="00576B1C"/>
    <w:rsid w:val="005802C5"/>
    <w:rsid w:val="00581A9B"/>
    <w:rsid w:val="005838EB"/>
    <w:rsid w:val="00585407"/>
    <w:rsid w:val="00585BA1"/>
    <w:rsid w:val="0058608F"/>
    <w:rsid w:val="00586508"/>
    <w:rsid w:val="00591A4B"/>
    <w:rsid w:val="00592353"/>
    <w:rsid w:val="00593182"/>
    <w:rsid w:val="00593295"/>
    <w:rsid w:val="005939A6"/>
    <w:rsid w:val="00593EFE"/>
    <w:rsid w:val="00593FA1"/>
    <w:rsid w:val="00595781"/>
    <w:rsid w:val="00597EBD"/>
    <w:rsid w:val="005A00E5"/>
    <w:rsid w:val="005A04F8"/>
    <w:rsid w:val="005A0F4C"/>
    <w:rsid w:val="005A17B9"/>
    <w:rsid w:val="005A1978"/>
    <w:rsid w:val="005A1A32"/>
    <w:rsid w:val="005A1B4C"/>
    <w:rsid w:val="005A1D98"/>
    <w:rsid w:val="005A20D0"/>
    <w:rsid w:val="005A424B"/>
    <w:rsid w:val="005A4865"/>
    <w:rsid w:val="005A4BD1"/>
    <w:rsid w:val="005B00E5"/>
    <w:rsid w:val="005B04BD"/>
    <w:rsid w:val="005B17A5"/>
    <w:rsid w:val="005B48F0"/>
    <w:rsid w:val="005B7089"/>
    <w:rsid w:val="005C324E"/>
    <w:rsid w:val="005C3747"/>
    <w:rsid w:val="005C3AFE"/>
    <w:rsid w:val="005C4474"/>
    <w:rsid w:val="005C4781"/>
    <w:rsid w:val="005C5A45"/>
    <w:rsid w:val="005C6F75"/>
    <w:rsid w:val="005C7BFF"/>
    <w:rsid w:val="005D0E44"/>
    <w:rsid w:val="005D21C5"/>
    <w:rsid w:val="005D25B3"/>
    <w:rsid w:val="005D25DE"/>
    <w:rsid w:val="005D369E"/>
    <w:rsid w:val="005D389D"/>
    <w:rsid w:val="005D5A72"/>
    <w:rsid w:val="005D63F1"/>
    <w:rsid w:val="005D6636"/>
    <w:rsid w:val="005D7825"/>
    <w:rsid w:val="005D7AEA"/>
    <w:rsid w:val="005E142E"/>
    <w:rsid w:val="005E1E11"/>
    <w:rsid w:val="005E33CC"/>
    <w:rsid w:val="005E3AA6"/>
    <w:rsid w:val="005E62F9"/>
    <w:rsid w:val="005F279F"/>
    <w:rsid w:val="005F3780"/>
    <w:rsid w:val="005F515B"/>
    <w:rsid w:val="005F64E9"/>
    <w:rsid w:val="005F70CC"/>
    <w:rsid w:val="006026D9"/>
    <w:rsid w:val="00603893"/>
    <w:rsid w:val="006039F5"/>
    <w:rsid w:val="00603DCE"/>
    <w:rsid w:val="00604B35"/>
    <w:rsid w:val="00604D80"/>
    <w:rsid w:val="006060E6"/>
    <w:rsid w:val="00607341"/>
    <w:rsid w:val="00607EE0"/>
    <w:rsid w:val="00611084"/>
    <w:rsid w:val="0061245F"/>
    <w:rsid w:val="006129D9"/>
    <w:rsid w:val="006136AC"/>
    <w:rsid w:val="00613930"/>
    <w:rsid w:val="0061440B"/>
    <w:rsid w:val="00614860"/>
    <w:rsid w:val="00615058"/>
    <w:rsid w:val="00616117"/>
    <w:rsid w:val="00617B2E"/>
    <w:rsid w:val="006208F6"/>
    <w:rsid w:val="00621521"/>
    <w:rsid w:val="00621FC6"/>
    <w:rsid w:val="00622D80"/>
    <w:rsid w:val="006234D2"/>
    <w:rsid w:val="006239E7"/>
    <w:rsid w:val="00623F0C"/>
    <w:rsid w:val="006247D0"/>
    <w:rsid w:val="00624D94"/>
    <w:rsid w:val="006253D0"/>
    <w:rsid w:val="00625575"/>
    <w:rsid w:val="00626694"/>
    <w:rsid w:val="00627EF1"/>
    <w:rsid w:val="00630230"/>
    <w:rsid w:val="006350D1"/>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09FD"/>
    <w:rsid w:val="00653FC7"/>
    <w:rsid w:val="00655386"/>
    <w:rsid w:val="006567BC"/>
    <w:rsid w:val="00656C46"/>
    <w:rsid w:val="00657187"/>
    <w:rsid w:val="00660DB6"/>
    <w:rsid w:val="006637C9"/>
    <w:rsid w:val="00663E69"/>
    <w:rsid w:val="006646E2"/>
    <w:rsid w:val="00673368"/>
    <w:rsid w:val="00673620"/>
    <w:rsid w:val="00674EC1"/>
    <w:rsid w:val="006756EE"/>
    <w:rsid w:val="00675EFE"/>
    <w:rsid w:val="006776E9"/>
    <w:rsid w:val="00677C4C"/>
    <w:rsid w:val="006816DD"/>
    <w:rsid w:val="00683211"/>
    <w:rsid w:val="0068328C"/>
    <w:rsid w:val="00684E5E"/>
    <w:rsid w:val="00685325"/>
    <w:rsid w:val="006855A7"/>
    <w:rsid w:val="00685884"/>
    <w:rsid w:val="00685B7B"/>
    <w:rsid w:val="0068613C"/>
    <w:rsid w:val="00686BF1"/>
    <w:rsid w:val="00686C40"/>
    <w:rsid w:val="006875F9"/>
    <w:rsid w:val="00690D2A"/>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6FB1"/>
    <w:rsid w:val="006A798C"/>
    <w:rsid w:val="006B2683"/>
    <w:rsid w:val="006B3D0F"/>
    <w:rsid w:val="006B49CF"/>
    <w:rsid w:val="006B5BEF"/>
    <w:rsid w:val="006B5BFC"/>
    <w:rsid w:val="006B5E54"/>
    <w:rsid w:val="006B6C18"/>
    <w:rsid w:val="006C051C"/>
    <w:rsid w:val="006C12CE"/>
    <w:rsid w:val="006C151C"/>
    <w:rsid w:val="006C1800"/>
    <w:rsid w:val="006C3073"/>
    <w:rsid w:val="006C3114"/>
    <w:rsid w:val="006C4BB3"/>
    <w:rsid w:val="006C5402"/>
    <w:rsid w:val="006C6448"/>
    <w:rsid w:val="006C7617"/>
    <w:rsid w:val="006C79D1"/>
    <w:rsid w:val="006D02E3"/>
    <w:rsid w:val="006D0931"/>
    <w:rsid w:val="006D104F"/>
    <w:rsid w:val="006D1CFC"/>
    <w:rsid w:val="006D2509"/>
    <w:rsid w:val="006D25AD"/>
    <w:rsid w:val="006D41C5"/>
    <w:rsid w:val="006D45A8"/>
    <w:rsid w:val="006D50A9"/>
    <w:rsid w:val="006D5513"/>
    <w:rsid w:val="006D6095"/>
    <w:rsid w:val="006D6968"/>
    <w:rsid w:val="006D6EAE"/>
    <w:rsid w:val="006D7314"/>
    <w:rsid w:val="006D7A90"/>
    <w:rsid w:val="006D7ABA"/>
    <w:rsid w:val="006E2A6B"/>
    <w:rsid w:val="006E2C93"/>
    <w:rsid w:val="006E2F7B"/>
    <w:rsid w:val="006E39A7"/>
    <w:rsid w:val="006E51BC"/>
    <w:rsid w:val="006E6117"/>
    <w:rsid w:val="006F1726"/>
    <w:rsid w:val="006F36C0"/>
    <w:rsid w:val="007001CA"/>
    <w:rsid w:val="007013D5"/>
    <w:rsid w:val="007016BD"/>
    <w:rsid w:val="0070223D"/>
    <w:rsid w:val="0070361A"/>
    <w:rsid w:val="00703C95"/>
    <w:rsid w:val="00705877"/>
    <w:rsid w:val="00707BA0"/>
    <w:rsid w:val="007107AE"/>
    <w:rsid w:val="00710A65"/>
    <w:rsid w:val="00710DC5"/>
    <w:rsid w:val="007113FD"/>
    <w:rsid w:val="007127B0"/>
    <w:rsid w:val="00712B89"/>
    <w:rsid w:val="00713943"/>
    <w:rsid w:val="00713969"/>
    <w:rsid w:val="00715120"/>
    <w:rsid w:val="00715699"/>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33B"/>
    <w:rsid w:val="007368F3"/>
    <w:rsid w:val="00736B7E"/>
    <w:rsid w:val="007405B9"/>
    <w:rsid w:val="00741D42"/>
    <w:rsid w:val="00742251"/>
    <w:rsid w:val="00743CFC"/>
    <w:rsid w:val="0075034A"/>
    <w:rsid w:val="00750351"/>
    <w:rsid w:val="00750473"/>
    <w:rsid w:val="00750E2C"/>
    <w:rsid w:val="007515A7"/>
    <w:rsid w:val="00753461"/>
    <w:rsid w:val="00754E79"/>
    <w:rsid w:val="00755F47"/>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77BE8"/>
    <w:rsid w:val="00777FC8"/>
    <w:rsid w:val="00780ACD"/>
    <w:rsid w:val="00783192"/>
    <w:rsid w:val="00783D3C"/>
    <w:rsid w:val="00783F2D"/>
    <w:rsid w:val="007847AA"/>
    <w:rsid w:val="00784A2E"/>
    <w:rsid w:val="007862E2"/>
    <w:rsid w:val="00786DA5"/>
    <w:rsid w:val="00791143"/>
    <w:rsid w:val="00791251"/>
    <w:rsid w:val="00791E9B"/>
    <w:rsid w:val="00791F8B"/>
    <w:rsid w:val="00793084"/>
    <w:rsid w:val="00794090"/>
    <w:rsid w:val="00794F1E"/>
    <w:rsid w:val="00795598"/>
    <w:rsid w:val="00797120"/>
    <w:rsid w:val="00797336"/>
    <w:rsid w:val="007A0199"/>
    <w:rsid w:val="007A3716"/>
    <w:rsid w:val="007A3A43"/>
    <w:rsid w:val="007A3F35"/>
    <w:rsid w:val="007A63EF"/>
    <w:rsid w:val="007B0733"/>
    <w:rsid w:val="007B10E8"/>
    <w:rsid w:val="007B18BA"/>
    <w:rsid w:val="007B1E82"/>
    <w:rsid w:val="007B350D"/>
    <w:rsid w:val="007B4265"/>
    <w:rsid w:val="007B4D0E"/>
    <w:rsid w:val="007B520B"/>
    <w:rsid w:val="007C0525"/>
    <w:rsid w:val="007C053D"/>
    <w:rsid w:val="007C12A0"/>
    <w:rsid w:val="007C16B1"/>
    <w:rsid w:val="007C18F9"/>
    <w:rsid w:val="007C196E"/>
    <w:rsid w:val="007C2212"/>
    <w:rsid w:val="007C2702"/>
    <w:rsid w:val="007C2828"/>
    <w:rsid w:val="007C2919"/>
    <w:rsid w:val="007C34A6"/>
    <w:rsid w:val="007C48AF"/>
    <w:rsid w:val="007C53F9"/>
    <w:rsid w:val="007C6012"/>
    <w:rsid w:val="007C74FB"/>
    <w:rsid w:val="007C7954"/>
    <w:rsid w:val="007D09B0"/>
    <w:rsid w:val="007D0C2E"/>
    <w:rsid w:val="007D30B5"/>
    <w:rsid w:val="007D3C8B"/>
    <w:rsid w:val="007D48FD"/>
    <w:rsid w:val="007D55CE"/>
    <w:rsid w:val="007D6771"/>
    <w:rsid w:val="007D7C7C"/>
    <w:rsid w:val="007E194D"/>
    <w:rsid w:val="007E196E"/>
    <w:rsid w:val="007E2C0C"/>
    <w:rsid w:val="007E35BF"/>
    <w:rsid w:val="007E4044"/>
    <w:rsid w:val="007E4C40"/>
    <w:rsid w:val="007E4E8B"/>
    <w:rsid w:val="007E528C"/>
    <w:rsid w:val="007E6972"/>
    <w:rsid w:val="007E7517"/>
    <w:rsid w:val="007F0C7E"/>
    <w:rsid w:val="007F1C1E"/>
    <w:rsid w:val="007F1DB8"/>
    <w:rsid w:val="007F269F"/>
    <w:rsid w:val="007F3437"/>
    <w:rsid w:val="007F3EBB"/>
    <w:rsid w:val="007F4E89"/>
    <w:rsid w:val="007F660E"/>
    <w:rsid w:val="007F78EF"/>
    <w:rsid w:val="00801F00"/>
    <w:rsid w:val="008029F8"/>
    <w:rsid w:val="00806DBB"/>
    <w:rsid w:val="00807B9C"/>
    <w:rsid w:val="0081308D"/>
    <w:rsid w:val="0081473D"/>
    <w:rsid w:val="00814E23"/>
    <w:rsid w:val="00815470"/>
    <w:rsid w:val="00815E0D"/>
    <w:rsid w:val="00817A80"/>
    <w:rsid w:val="008209DE"/>
    <w:rsid w:val="008212BE"/>
    <w:rsid w:val="0082137E"/>
    <w:rsid w:val="00821A11"/>
    <w:rsid w:val="008224E4"/>
    <w:rsid w:val="0082461F"/>
    <w:rsid w:val="0082533A"/>
    <w:rsid w:val="00825F55"/>
    <w:rsid w:val="0082631B"/>
    <w:rsid w:val="00827C8C"/>
    <w:rsid w:val="00831D08"/>
    <w:rsid w:val="008323EF"/>
    <w:rsid w:val="00832408"/>
    <w:rsid w:val="00835650"/>
    <w:rsid w:val="00835653"/>
    <w:rsid w:val="00835FED"/>
    <w:rsid w:val="0083664A"/>
    <w:rsid w:val="0083746C"/>
    <w:rsid w:val="00837FFE"/>
    <w:rsid w:val="0084019B"/>
    <w:rsid w:val="0084093E"/>
    <w:rsid w:val="008424A0"/>
    <w:rsid w:val="008427B7"/>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6B0"/>
    <w:rsid w:val="0085794A"/>
    <w:rsid w:val="00862F22"/>
    <w:rsid w:val="00863FDF"/>
    <w:rsid w:val="00866330"/>
    <w:rsid w:val="00866549"/>
    <w:rsid w:val="00866ACC"/>
    <w:rsid w:val="00867A28"/>
    <w:rsid w:val="0087085A"/>
    <w:rsid w:val="00871B17"/>
    <w:rsid w:val="00872044"/>
    <w:rsid w:val="00873485"/>
    <w:rsid w:val="00873CD6"/>
    <w:rsid w:val="00873EE6"/>
    <w:rsid w:val="00873F0F"/>
    <w:rsid w:val="0087664F"/>
    <w:rsid w:val="00877D07"/>
    <w:rsid w:val="0088015F"/>
    <w:rsid w:val="00880A89"/>
    <w:rsid w:val="00881A05"/>
    <w:rsid w:val="00882362"/>
    <w:rsid w:val="0088316D"/>
    <w:rsid w:val="008831CC"/>
    <w:rsid w:val="00884FF4"/>
    <w:rsid w:val="00885D9F"/>
    <w:rsid w:val="00886BBB"/>
    <w:rsid w:val="00887F14"/>
    <w:rsid w:val="00890624"/>
    <w:rsid w:val="00893F4C"/>
    <w:rsid w:val="008945B2"/>
    <w:rsid w:val="00894EE4"/>
    <w:rsid w:val="00895011"/>
    <w:rsid w:val="00896F3B"/>
    <w:rsid w:val="008979E3"/>
    <w:rsid w:val="00897BB1"/>
    <w:rsid w:val="008A0FB1"/>
    <w:rsid w:val="008A3001"/>
    <w:rsid w:val="008A3109"/>
    <w:rsid w:val="008A4B1C"/>
    <w:rsid w:val="008A4CB9"/>
    <w:rsid w:val="008A4D6D"/>
    <w:rsid w:val="008A52FC"/>
    <w:rsid w:val="008A5963"/>
    <w:rsid w:val="008A7A41"/>
    <w:rsid w:val="008B026A"/>
    <w:rsid w:val="008B02D6"/>
    <w:rsid w:val="008B13B8"/>
    <w:rsid w:val="008B5623"/>
    <w:rsid w:val="008B6BBE"/>
    <w:rsid w:val="008B78DA"/>
    <w:rsid w:val="008B7E2C"/>
    <w:rsid w:val="008C0047"/>
    <w:rsid w:val="008C0A66"/>
    <w:rsid w:val="008C0BEC"/>
    <w:rsid w:val="008C0C60"/>
    <w:rsid w:val="008C0F1D"/>
    <w:rsid w:val="008C1DFC"/>
    <w:rsid w:val="008C2707"/>
    <w:rsid w:val="008C51D8"/>
    <w:rsid w:val="008C5E6A"/>
    <w:rsid w:val="008C6131"/>
    <w:rsid w:val="008C62F6"/>
    <w:rsid w:val="008C6C26"/>
    <w:rsid w:val="008D04FD"/>
    <w:rsid w:val="008D3BA1"/>
    <w:rsid w:val="008D45CC"/>
    <w:rsid w:val="008D4901"/>
    <w:rsid w:val="008D4E62"/>
    <w:rsid w:val="008D532B"/>
    <w:rsid w:val="008D5E4E"/>
    <w:rsid w:val="008E0AB1"/>
    <w:rsid w:val="008E0C42"/>
    <w:rsid w:val="008E3EBE"/>
    <w:rsid w:val="008E4DA8"/>
    <w:rsid w:val="008E642E"/>
    <w:rsid w:val="008E7723"/>
    <w:rsid w:val="008F151C"/>
    <w:rsid w:val="008F34B5"/>
    <w:rsid w:val="008F5426"/>
    <w:rsid w:val="008F72A8"/>
    <w:rsid w:val="008F792C"/>
    <w:rsid w:val="00900123"/>
    <w:rsid w:val="00901E67"/>
    <w:rsid w:val="00902476"/>
    <w:rsid w:val="0090273E"/>
    <w:rsid w:val="009031D3"/>
    <w:rsid w:val="009049B1"/>
    <w:rsid w:val="00905A05"/>
    <w:rsid w:val="00905A31"/>
    <w:rsid w:val="0090669F"/>
    <w:rsid w:val="00906DE7"/>
    <w:rsid w:val="00911553"/>
    <w:rsid w:val="00911678"/>
    <w:rsid w:val="00912178"/>
    <w:rsid w:val="00913F91"/>
    <w:rsid w:val="00913FA3"/>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28E"/>
    <w:rsid w:val="009529DD"/>
    <w:rsid w:val="00952A10"/>
    <w:rsid w:val="00952B47"/>
    <w:rsid w:val="00953006"/>
    <w:rsid w:val="009541D1"/>
    <w:rsid w:val="009553CC"/>
    <w:rsid w:val="00955608"/>
    <w:rsid w:val="00956584"/>
    <w:rsid w:val="00956B46"/>
    <w:rsid w:val="00957F15"/>
    <w:rsid w:val="00960493"/>
    <w:rsid w:val="009618DB"/>
    <w:rsid w:val="009620A9"/>
    <w:rsid w:val="009624E3"/>
    <w:rsid w:val="00962798"/>
    <w:rsid w:val="00964E25"/>
    <w:rsid w:val="00964FB9"/>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604B"/>
    <w:rsid w:val="009A7642"/>
    <w:rsid w:val="009B040B"/>
    <w:rsid w:val="009B1F1E"/>
    <w:rsid w:val="009B1F67"/>
    <w:rsid w:val="009B229D"/>
    <w:rsid w:val="009B570F"/>
    <w:rsid w:val="009B61C5"/>
    <w:rsid w:val="009C08FA"/>
    <w:rsid w:val="009C1000"/>
    <w:rsid w:val="009C25C8"/>
    <w:rsid w:val="009C2625"/>
    <w:rsid w:val="009C5458"/>
    <w:rsid w:val="009C7E8D"/>
    <w:rsid w:val="009D012D"/>
    <w:rsid w:val="009D0C56"/>
    <w:rsid w:val="009D0DC4"/>
    <w:rsid w:val="009D0FE7"/>
    <w:rsid w:val="009D2120"/>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43B"/>
    <w:rsid w:val="009F5D72"/>
    <w:rsid w:val="009F7E24"/>
    <w:rsid w:val="00A00B66"/>
    <w:rsid w:val="00A01401"/>
    <w:rsid w:val="00A01455"/>
    <w:rsid w:val="00A01C5C"/>
    <w:rsid w:val="00A026F5"/>
    <w:rsid w:val="00A03246"/>
    <w:rsid w:val="00A04414"/>
    <w:rsid w:val="00A04D3A"/>
    <w:rsid w:val="00A05178"/>
    <w:rsid w:val="00A05CB0"/>
    <w:rsid w:val="00A0610F"/>
    <w:rsid w:val="00A07128"/>
    <w:rsid w:val="00A1147B"/>
    <w:rsid w:val="00A132F8"/>
    <w:rsid w:val="00A147F3"/>
    <w:rsid w:val="00A14EB9"/>
    <w:rsid w:val="00A14EEA"/>
    <w:rsid w:val="00A15880"/>
    <w:rsid w:val="00A169CE"/>
    <w:rsid w:val="00A16D8C"/>
    <w:rsid w:val="00A1790E"/>
    <w:rsid w:val="00A17A3C"/>
    <w:rsid w:val="00A21C56"/>
    <w:rsid w:val="00A2226B"/>
    <w:rsid w:val="00A22F08"/>
    <w:rsid w:val="00A2309C"/>
    <w:rsid w:val="00A23BE7"/>
    <w:rsid w:val="00A24FCA"/>
    <w:rsid w:val="00A25755"/>
    <w:rsid w:val="00A26B4D"/>
    <w:rsid w:val="00A2732F"/>
    <w:rsid w:val="00A2748C"/>
    <w:rsid w:val="00A27A21"/>
    <w:rsid w:val="00A30403"/>
    <w:rsid w:val="00A30E9C"/>
    <w:rsid w:val="00A314D8"/>
    <w:rsid w:val="00A32F9F"/>
    <w:rsid w:val="00A33B53"/>
    <w:rsid w:val="00A3430D"/>
    <w:rsid w:val="00A34B70"/>
    <w:rsid w:val="00A35CE5"/>
    <w:rsid w:val="00A37E3F"/>
    <w:rsid w:val="00A41E74"/>
    <w:rsid w:val="00A4299E"/>
    <w:rsid w:val="00A43451"/>
    <w:rsid w:val="00A45E65"/>
    <w:rsid w:val="00A46ED7"/>
    <w:rsid w:val="00A471A8"/>
    <w:rsid w:val="00A516BD"/>
    <w:rsid w:val="00A525DF"/>
    <w:rsid w:val="00A53330"/>
    <w:rsid w:val="00A534D0"/>
    <w:rsid w:val="00A53BB1"/>
    <w:rsid w:val="00A548E6"/>
    <w:rsid w:val="00A55150"/>
    <w:rsid w:val="00A55E11"/>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832"/>
    <w:rsid w:val="00A83A3A"/>
    <w:rsid w:val="00A84162"/>
    <w:rsid w:val="00A860E1"/>
    <w:rsid w:val="00A86424"/>
    <w:rsid w:val="00A86E74"/>
    <w:rsid w:val="00A877B7"/>
    <w:rsid w:val="00A878E3"/>
    <w:rsid w:val="00A90112"/>
    <w:rsid w:val="00A91030"/>
    <w:rsid w:val="00A92D2F"/>
    <w:rsid w:val="00A92E4E"/>
    <w:rsid w:val="00A95DF4"/>
    <w:rsid w:val="00A969BA"/>
    <w:rsid w:val="00A970EB"/>
    <w:rsid w:val="00AA05E1"/>
    <w:rsid w:val="00AA0C08"/>
    <w:rsid w:val="00AA0C9D"/>
    <w:rsid w:val="00AA1E14"/>
    <w:rsid w:val="00AA2401"/>
    <w:rsid w:val="00AA2E15"/>
    <w:rsid w:val="00AA2FF9"/>
    <w:rsid w:val="00AA5FD7"/>
    <w:rsid w:val="00AA753F"/>
    <w:rsid w:val="00AB071E"/>
    <w:rsid w:val="00AB08AE"/>
    <w:rsid w:val="00AB0C62"/>
    <w:rsid w:val="00AB1C35"/>
    <w:rsid w:val="00AB3DDA"/>
    <w:rsid w:val="00AB4A24"/>
    <w:rsid w:val="00AB625E"/>
    <w:rsid w:val="00AB6A40"/>
    <w:rsid w:val="00AC2346"/>
    <w:rsid w:val="00AC2A4C"/>
    <w:rsid w:val="00AC404D"/>
    <w:rsid w:val="00AC4B0C"/>
    <w:rsid w:val="00AC769B"/>
    <w:rsid w:val="00AD3338"/>
    <w:rsid w:val="00AD515E"/>
    <w:rsid w:val="00AD5320"/>
    <w:rsid w:val="00AD6157"/>
    <w:rsid w:val="00AD66B4"/>
    <w:rsid w:val="00AD781C"/>
    <w:rsid w:val="00AE0DC7"/>
    <w:rsid w:val="00AE20AD"/>
    <w:rsid w:val="00AE259D"/>
    <w:rsid w:val="00AE2C5D"/>
    <w:rsid w:val="00AE36F2"/>
    <w:rsid w:val="00AE3F89"/>
    <w:rsid w:val="00AE49A6"/>
    <w:rsid w:val="00AE5B49"/>
    <w:rsid w:val="00AE701D"/>
    <w:rsid w:val="00AF1FB8"/>
    <w:rsid w:val="00AF31D3"/>
    <w:rsid w:val="00AF48CB"/>
    <w:rsid w:val="00AF5453"/>
    <w:rsid w:val="00AF547B"/>
    <w:rsid w:val="00AF597B"/>
    <w:rsid w:val="00AF5B3B"/>
    <w:rsid w:val="00AF6520"/>
    <w:rsid w:val="00AF7C40"/>
    <w:rsid w:val="00B00837"/>
    <w:rsid w:val="00B026E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2DFE"/>
    <w:rsid w:val="00B33714"/>
    <w:rsid w:val="00B33D42"/>
    <w:rsid w:val="00B343A5"/>
    <w:rsid w:val="00B351AD"/>
    <w:rsid w:val="00B35504"/>
    <w:rsid w:val="00B36308"/>
    <w:rsid w:val="00B3651D"/>
    <w:rsid w:val="00B418B4"/>
    <w:rsid w:val="00B41F05"/>
    <w:rsid w:val="00B42242"/>
    <w:rsid w:val="00B42AA5"/>
    <w:rsid w:val="00B42F25"/>
    <w:rsid w:val="00B434F6"/>
    <w:rsid w:val="00B45253"/>
    <w:rsid w:val="00B452E4"/>
    <w:rsid w:val="00B4736F"/>
    <w:rsid w:val="00B50C85"/>
    <w:rsid w:val="00B52651"/>
    <w:rsid w:val="00B537A6"/>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11E1"/>
    <w:rsid w:val="00B7605D"/>
    <w:rsid w:val="00B761C9"/>
    <w:rsid w:val="00B76400"/>
    <w:rsid w:val="00B80695"/>
    <w:rsid w:val="00B81899"/>
    <w:rsid w:val="00B81EBD"/>
    <w:rsid w:val="00B82074"/>
    <w:rsid w:val="00B82FE7"/>
    <w:rsid w:val="00B8380B"/>
    <w:rsid w:val="00B83CA4"/>
    <w:rsid w:val="00B843E8"/>
    <w:rsid w:val="00B8538D"/>
    <w:rsid w:val="00B85B2B"/>
    <w:rsid w:val="00B85F81"/>
    <w:rsid w:val="00B90749"/>
    <w:rsid w:val="00B92690"/>
    <w:rsid w:val="00B9350E"/>
    <w:rsid w:val="00B93623"/>
    <w:rsid w:val="00B95D17"/>
    <w:rsid w:val="00B96339"/>
    <w:rsid w:val="00B97EDA"/>
    <w:rsid w:val="00BA0E27"/>
    <w:rsid w:val="00BA406B"/>
    <w:rsid w:val="00BA4C2B"/>
    <w:rsid w:val="00BA4D3C"/>
    <w:rsid w:val="00BA7726"/>
    <w:rsid w:val="00BA77B4"/>
    <w:rsid w:val="00BB0D88"/>
    <w:rsid w:val="00BB1A4F"/>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53E1"/>
    <w:rsid w:val="00BF6BAB"/>
    <w:rsid w:val="00BF72D1"/>
    <w:rsid w:val="00C025DB"/>
    <w:rsid w:val="00C03D70"/>
    <w:rsid w:val="00C043BC"/>
    <w:rsid w:val="00C0487F"/>
    <w:rsid w:val="00C05696"/>
    <w:rsid w:val="00C07031"/>
    <w:rsid w:val="00C07EA3"/>
    <w:rsid w:val="00C10680"/>
    <w:rsid w:val="00C1109F"/>
    <w:rsid w:val="00C11E63"/>
    <w:rsid w:val="00C12699"/>
    <w:rsid w:val="00C12793"/>
    <w:rsid w:val="00C132D7"/>
    <w:rsid w:val="00C13CE3"/>
    <w:rsid w:val="00C15D41"/>
    <w:rsid w:val="00C212D5"/>
    <w:rsid w:val="00C24B79"/>
    <w:rsid w:val="00C27DF8"/>
    <w:rsid w:val="00C305C6"/>
    <w:rsid w:val="00C325F1"/>
    <w:rsid w:val="00C34CF9"/>
    <w:rsid w:val="00C35596"/>
    <w:rsid w:val="00C3576B"/>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15C4"/>
    <w:rsid w:val="00C63296"/>
    <w:rsid w:val="00C64222"/>
    <w:rsid w:val="00C6602E"/>
    <w:rsid w:val="00C667F4"/>
    <w:rsid w:val="00C67C39"/>
    <w:rsid w:val="00C70DCC"/>
    <w:rsid w:val="00C71B58"/>
    <w:rsid w:val="00C72FA9"/>
    <w:rsid w:val="00C73ECB"/>
    <w:rsid w:val="00C7482C"/>
    <w:rsid w:val="00C76F03"/>
    <w:rsid w:val="00C7728C"/>
    <w:rsid w:val="00C77476"/>
    <w:rsid w:val="00C801F5"/>
    <w:rsid w:val="00C80440"/>
    <w:rsid w:val="00C804B6"/>
    <w:rsid w:val="00C817C9"/>
    <w:rsid w:val="00C81D1C"/>
    <w:rsid w:val="00C81E11"/>
    <w:rsid w:val="00C834C5"/>
    <w:rsid w:val="00C83D55"/>
    <w:rsid w:val="00C846C6"/>
    <w:rsid w:val="00C8740E"/>
    <w:rsid w:val="00C91ACD"/>
    <w:rsid w:val="00C93127"/>
    <w:rsid w:val="00C9420F"/>
    <w:rsid w:val="00C9498B"/>
    <w:rsid w:val="00C94C39"/>
    <w:rsid w:val="00C95127"/>
    <w:rsid w:val="00C95C8C"/>
    <w:rsid w:val="00C97DD1"/>
    <w:rsid w:val="00CA0D53"/>
    <w:rsid w:val="00CA170B"/>
    <w:rsid w:val="00CA1752"/>
    <w:rsid w:val="00CA2650"/>
    <w:rsid w:val="00CA2E2D"/>
    <w:rsid w:val="00CA45B7"/>
    <w:rsid w:val="00CA4610"/>
    <w:rsid w:val="00CA489A"/>
    <w:rsid w:val="00CA5636"/>
    <w:rsid w:val="00CA6500"/>
    <w:rsid w:val="00CA70DF"/>
    <w:rsid w:val="00CA7664"/>
    <w:rsid w:val="00CA7B10"/>
    <w:rsid w:val="00CB0F8A"/>
    <w:rsid w:val="00CB212B"/>
    <w:rsid w:val="00CB3267"/>
    <w:rsid w:val="00CB33D5"/>
    <w:rsid w:val="00CB5B5F"/>
    <w:rsid w:val="00CB6F17"/>
    <w:rsid w:val="00CB7E39"/>
    <w:rsid w:val="00CC0026"/>
    <w:rsid w:val="00CC0AE3"/>
    <w:rsid w:val="00CC1897"/>
    <w:rsid w:val="00CC2017"/>
    <w:rsid w:val="00CC20E7"/>
    <w:rsid w:val="00CC2D33"/>
    <w:rsid w:val="00CC34F2"/>
    <w:rsid w:val="00CC4099"/>
    <w:rsid w:val="00CC45D0"/>
    <w:rsid w:val="00CD0753"/>
    <w:rsid w:val="00CD0792"/>
    <w:rsid w:val="00CD1952"/>
    <w:rsid w:val="00CD287D"/>
    <w:rsid w:val="00CD3C4B"/>
    <w:rsid w:val="00CD6F1F"/>
    <w:rsid w:val="00CD7EED"/>
    <w:rsid w:val="00CE0C78"/>
    <w:rsid w:val="00CE13BF"/>
    <w:rsid w:val="00CE326F"/>
    <w:rsid w:val="00CE45CE"/>
    <w:rsid w:val="00CE53EB"/>
    <w:rsid w:val="00CE6441"/>
    <w:rsid w:val="00CE6ACD"/>
    <w:rsid w:val="00CF086A"/>
    <w:rsid w:val="00CF13D6"/>
    <w:rsid w:val="00CF2166"/>
    <w:rsid w:val="00CF4914"/>
    <w:rsid w:val="00CF4DC9"/>
    <w:rsid w:val="00CF61DA"/>
    <w:rsid w:val="00CF71CF"/>
    <w:rsid w:val="00CF7C1D"/>
    <w:rsid w:val="00D01D80"/>
    <w:rsid w:val="00D04924"/>
    <w:rsid w:val="00D04C48"/>
    <w:rsid w:val="00D05E0D"/>
    <w:rsid w:val="00D0645A"/>
    <w:rsid w:val="00D07437"/>
    <w:rsid w:val="00D1093B"/>
    <w:rsid w:val="00D1148C"/>
    <w:rsid w:val="00D149EC"/>
    <w:rsid w:val="00D14FAE"/>
    <w:rsid w:val="00D16204"/>
    <w:rsid w:val="00D16535"/>
    <w:rsid w:val="00D1672B"/>
    <w:rsid w:val="00D16D80"/>
    <w:rsid w:val="00D16F60"/>
    <w:rsid w:val="00D20291"/>
    <w:rsid w:val="00D20EAF"/>
    <w:rsid w:val="00D22780"/>
    <w:rsid w:val="00D23381"/>
    <w:rsid w:val="00D2416A"/>
    <w:rsid w:val="00D24A3C"/>
    <w:rsid w:val="00D25F75"/>
    <w:rsid w:val="00D26595"/>
    <w:rsid w:val="00D26A2E"/>
    <w:rsid w:val="00D316FC"/>
    <w:rsid w:val="00D31C71"/>
    <w:rsid w:val="00D3265E"/>
    <w:rsid w:val="00D33D15"/>
    <w:rsid w:val="00D33F0F"/>
    <w:rsid w:val="00D34741"/>
    <w:rsid w:val="00D34A6B"/>
    <w:rsid w:val="00D34E15"/>
    <w:rsid w:val="00D35241"/>
    <w:rsid w:val="00D36C5C"/>
    <w:rsid w:val="00D3729E"/>
    <w:rsid w:val="00D37D64"/>
    <w:rsid w:val="00D413BF"/>
    <w:rsid w:val="00D41A4F"/>
    <w:rsid w:val="00D41EDB"/>
    <w:rsid w:val="00D42240"/>
    <w:rsid w:val="00D42714"/>
    <w:rsid w:val="00D427B7"/>
    <w:rsid w:val="00D42B6F"/>
    <w:rsid w:val="00D42CF3"/>
    <w:rsid w:val="00D45B6C"/>
    <w:rsid w:val="00D45C9C"/>
    <w:rsid w:val="00D469D2"/>
    <w:rsid w:val="00D47412"/>
    <w:rsid w:val="00D50AAC"/>
    <w:rsid w:val="00D50BF9"/>
    <w:rsid w:val="00D50EEC"/>
    <w:rsid w:val="00D51BEE"/>
    <w:rsid w:val="00D52490"/>
    <w:rsid w:val="00D54265"/>
    <w:rsid w:val="00D550EB"/>
    <w:rsid w:val="00D55484"/>
    <w:rsid w:val="00D55815"/>
    <w:rsid w:val="00D573C5"/>
    <w:rsid w:val="00D6121D"/>
    <w:rsid w:val="00D61B6A"/>
    <w:rsid w:val="00D61BBC"/>
    <w:rsid w:val="00D65D8A"/>
    <w:rsid w:val="00D66C63"/>
    <w:rsid w:val="00D670C7"/>
    <w:rsid w:val="00D67FF5"/>
    <w:rsid w:val="00D70176"/>
    <w:rsid w:val="00D705F5"/>
    <w:rsid w:val="00D70916"/>
    <w:rsid w:val="00D728E0"/>
    <w:rsid w:val="00D72D89"/>
    <w:rsid w:val="00D73447"/>
    <w:rsid w:val="00D73ACA"/>
    <w:rsid w:val="00D74023"/>
    <w:rsid w:val="00D74025"/>
    <w:rsid w:val="00D7702B"/>
    <w:rsid w:val="00D80458"/>
    <w:rsid w:val="00D80A8C"/>
    <w:rsid w:val="00D827A5"/>
    <w:rsid w:val="00D829A3"/>
    <w:rsid w:val="00D83B5E"/>
    <w:rsid w:val="00D84FA2"/>
    <w:rsid w:val="00D85C2F"/>
    <w:rsid w:val="00D86036"/>
    <w:rsid w:val="00D86EB4"/>
    <w:rsid w:val="00D90EC4"/>
    <w:rsid w:val="00D9144F"/>
    <w:rsid w:val="00D91501"/>
    <w:rsid w:val="00D91A37"/>
    <w:rsid w:val="00D91EC4"/>
    <w:rsid w:val="00D92C13"/>
    <w:rsid w:val="00D93343"/>
    <w:rsid w:val="00D94664"/>
    <w:rsid w:val="00D94E65"/>
    <w:rsid w:val="00D9664E"/>
    <w:rsid w:val="00DA0560"/>
    <w:rsid w:val="00DA0E65"/>
    <w:rsid w:val="00DA3F29"/>
    <w:rsid w:val="00DA4EF0"/>
    <w:rsid w:val="00DB110F"/>
    <w:rsid w:val="00DB2353"/>
    <w:rsid w:val="00DB59FC"/>
    <w:rsid w:val="00DB612F"/>
    <w:rsid w:val="00DB68D9"/>
    <w:rsid w:val="00DB6905"/>
    <w:rsid w:val="00DB70ED"/>
    <w:rsid w:val="00DB73A7"/>
    <w:rsid w:val="00DB7485"/>
    <w:rsid w:val="00DB7FF4"/>
    <w:rsid w:val="00DC0446"/>
    <w:rsid w:val="00DC0FC0"/>
    <w:rsid w:val="00DC1A25"/>
    <w:rsid w:val="00DC1BB9"/>
    <w:rsid w:val="00DC1DDF"/>
    <w:rsid w:val="00DC24BC"/>
    <w:rsid w:val="00DC292B"/>
    <w:rsid w:val="00DC2C11"/>
    <w:rsid w:val="00DC467F"/>
    <w:rsid w:val="00DC4E3C"/>
    <w:rsid w:val="00DC5585"/>
    <w:rsid w:val="00DC5788"/>
    <w:rsid w:val="00DC709F"/>
    <w:rsid w:val="00DC7E43"/>
    <w:rsid w:val="00DC7F54"/>
    <w:rsid w:val="00DD0879"/>
    <w:rsid w:val="00DD0A86"/>
    <w:rsid w:val="00DD22E8"/>
    <w:rsid w:val="00DD452B"/>
    <w:rsid w:val="00DD6553"/>
    <w:rsid w:val="00DD7DEF"/>
    <w:rsid w:val="00DE1A0D"/>
    <w:rsid w:val="00DE315F"/>
    <w:rsid w:val="00DE4475"/>
    <w:rsid w:val="00DE530B"/>
    <w:rsid w:val="00DE70EC"/>
    <w:rsid w:val="00DF0D4A"/>
    <w:rsid w:val="00DF10C3"/>
    <w:rsid w:val="00DF1761"/>
    <w:rsid w:val="00DF1ACA"/>
    <w:rsid w:val="00DF3BAC"/>
    <w:rsid w:val="00DF3F64"/>
    <w:rsid w:val="00DF3F98"/>
    <w:rsid w:val="00DF4359"/>
    <w:rsid w:val="00DF4749"/>
    <w:rsid w:val="00DF66AC"/>
    <w:rsid w:val="00DF69DF"/>
    <w:rsid w:val="00E00054"/>
    <w:rsid w:val="00E00688"/>
    <w:rsid w:val="00E00B01"/>
    <w:rsid w:val="00E02CA0"/>
    <w:rsid w:val="00E039DB"/>
    <w:rsid w:val="00E04D8D"/>
    <w:rsid w:val="00E04DB8"/>
    <w:rsid w:val="00E0668A"/>
    <w:rsid w:val="00E07C7E"/>
    <w:rsid w:val="00E10D4B"/>
    <w:rsid w:val="00E128AA"/>
    <w:rsid w:val="00E135A6"/>
    <w:rsid w:val="00E1435A"/>
    <w:rsid w:val="00E16672"/>
    <w:rsid w:val="00E207E6"/>
    <w:rsid w:val="00E210F9"/>
    <w:rsid w:val="00E21269"/>
    <w:rsid w:val="00E2224C"/>
    <w:rsid w:val="00E22B77"/>
    <w:rsid w:val="00E22CF0"/>
    <w:rsid w:val="00E2381A"/>
    <w:rsid w:val="00E246D4"/>
    <w:rsid w:val="00E250F9"/>
    <w:rsid w:val="00E25186"/>
    <w:rsid w:val="00E255E8"/>
    <w:rsid w:val="00E27881"/>
    <w:rsid w:val="00E3090A"/>
    <w:rsid w:val="00E30A8A"/>
    <w:rsid w:val="00E32D13"/>
    <w:rsid w:val="00E33F30"/>
    <w:rsid w:val="00E34BE4"/>
    <w:rsid w:val="00E35786"/>
    <w:rsid w:val="00E3586F"/>
    <w:rsid w:val="00E35971"/>
    <w:rsid w:val="00E36410"/>
    <w:rsid w:val="00E36FD3"/>
    <w:rsid w:val="00E40405"/>
    <w:rsid w:val="00E41450"/>
    <w:rsid w:val="00E41897"/>
    <w:rsid w:val="00E42B04"/>
    <w:rsid w:val="00E43558"/>
    <w:rsid w:val="00E44037"/>
    <w:rsid w:val="00E44936"/>
    <w:rsid w:val="00E45CF2"/>
    <w:rsid w:val="00E47F76"/>
    <w:rsid w:val="00E50477"/>
    <w:rsid w:val="00E5064B"/>
    <w:rsid w:val="00E50E30"/>
    <w:rsid w:val="00E5151C"/>
    <w:rsid w:val="00E52CB0"/>
    <w:rsid w:val="00E549CD"/>
    <w:rsid w:val="00E563FC"/>
    <w:rsid w:val="00E572F2"/>
    <w:rsid w:val="00E57F36"/>
    <w:rsid w:val="00E60B9F"/>
    <w:rsid w:val="00E614B3"/>
    <w:rsid w:val="00E615EF"/>
    <w:rsid w:val="00E62D74"/>
    <w:rsid w:val="00E65FB5"/>
    <w:rsid w:val="00E660E8"/>
    <w:rsid w:val="00E661AA"/>
    <w:rsid w:val="00E66EA5"/>
    <w:rsid w:val="00E67B67"/>
    <w:rsid w:val="00E70E45"/>
    <w:rsid w:val="00E71D91"/>
    <w:rsid w:val="00E72B6E"/>
    <w:rsid w:val="00E7456F"/>
    <w:rsid w:val="00E77928"/>
    <w:rsid w:val="00E77F0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06ED"/>
    <w:rsid w:val="00EA136B"/>
    <w:rsid w:val="00EA2249"/>
    <w:rsid w:val="00EA2E4F"/>
    <w:rsid w:val="00EA44ED"/>
    <w:rsid w:val="00EA6790"/>
    <w:rsid w:val="00EA733A"/>
    <w:rsid w:val="00EA7500"/>
    <w:rsid w:val="00EA77E3"/>
    <w:rsid w:val="00EB1FEB"/>
    <w:rsid w:val="00EB39EE"/>
    <w:rsid w:val="00EB3F96"/>
    <w:rsid w:val="00EB733C"/>
    <w:rsid w:val="00EB7AD0"/>
    <w:rsid w:val="00EB7C34"/>
    <w:rsid w:val="00EC129F"/>
    <w:rsid w:val="00EC25D1"/>
    <w:rsid w:val="00EC3E8B"/>
    <w:rsid w:val="00EC4342"/>
    <w:rsid w:val="00EC6936"/>
    <w:rsid w:val="00EC6F83"/>
    <w:rsid w:val="00EC77F2"/>
    <w:rsid w:val="00ED0624"/>
    <w:rsid w:val="00ED0C42"/>
    <w:rsid w:val="00ED1367"/>
    <w:rsid w:val="00ED332B"/>
    <w:rsid w:val="00ED33B8"/>
    <w:rsid w:val="00ED4853"/>
    <w:rsid w:val="00ED5421"/>
    <w:rsid w:val="00ED5F4D"/>
    <w:rsid w:val="00EE24C0"/>
    <w:rsid w:val="00EE44C8"/>
    <w:rsid w:val="00EE5405"/>
    <w:rsid w:val="00EE78ED"/>
    <w:rsid w:val="00EF036D"/>
    <w:rsid w:val="00EF04ED"/>
    <w:rsid w:val="00EF2FF4"/>
    <w:rsid w:val="00EF3050"/>
    <w:rsid w:val="00EF3D75"/>
    <w:rsid w:val="00EF43FD"/>
    <w:rsid w:val="00EF735E"/>
    <w:rsid w:val="00F0080E"/>
    <w:rsid w:val="00F010D8"/>
    <w:rsid w:val="00F01AAD"/>
    <w:rsid w:val="00F03345"/>
    <w:rsid w:val="00F069EA"/>
    <w:rsid w:val="00F07236"/>
    <w:rsid w:val="00F07956"/>
    <w:rsid w:val="00F079C4"/>
    <w:rsid w:val="00F1138F"/>
    <w:rsid w:val="00F114D7"/>
    <w:rsid w:val="00F11720"/>
    <w:rsid w:val="00F1269D"/>
    <w:rsid w:val="00F14C31"/>
    <w:rsid w:val="00F15448"/>
    <w:rsid w:val="00F16338"/>
    <w:rsid w:val="00F16D1C"/>
    <w:rsid w:val="00F211C3"/>
    <w:rsid w:val="00F2192E"/>
    <w:rsid w:val="00F219AF"/>
    <w:rsid w:val="00F21E6C"/>
    <w:rsid w:val="00F22065"/>
    <w:rsid w:val="00F256C8"/>
    <w:rsid w:val="00F266E7"/>
    <w:rsid w:val="00F307AA"/>
    <w:rsid w:val="00F30C4B"/>
    <w:rsid w:val="00F31680"/>
    <w:rsid w:val="00F3180C"/>
    <w:rsid w:val="00F3180E"/>
    <w:rsid w:val="00F31D16"/>
    <w:rsid w:val="00F339D1"/>
    <w:rsid w:val="00F350AC"/>
    <w:rsid w:val="00F36948"/>
    <w:rsid w:val="00F36B18"/>
    <w:rsid w:val="00F37315"/>
    <w:rsid w:val="00F37626"/>
    <w:rsid w:val="00F407DB"/>
    <w:rsid w:val="00F41292"/>
    <w:rsid w:val="00F41E2B"/>
    <w:rsid w:val="00F42D04"/>
    <w:rsid w:val="00F44767"/>
    <w:rsid w:val="00F4509D"/>
    <w:rsid w:val="00F4789F"/>
    <w:rsid w:val="00F47BD5"/>
    <w:rsid w:val="00F50DD0"/>
    <w:rsid w:val="00F510CE"/>
    <w:rsid w:val="00F51775"/>
    <w:rsid w:val="00F519AF"/>
    <w:rsid w:val="00F520AA"/>
    <w:rsid w:val="00F525DF"/>
    <w:rsid w:val="00F53E16"/>
    <w:rsid w:val="00F5418E"/>
    <w:rsid w:val="00F54ADF"/>
    <w:rsid w:val="00F551CE"/>
    <w:rsid w:val="00F551F8"/>
    <w:rsid w:val="00F55B77"/>
    <w:rsid w:val="00F5609C"/>
    <w:rsid w:val="00F5750B"/>
    <w:rsid w:val="00F576BE"/>
    <w:rsid w:val="00F6080B"/>
    <w:rsid w:val="00F613EB"/>
    <w:rsid w:val="00F61576"/>
    <w:rsid w:val="00F617B6"/>
    <w:rsid w:val="00F61C34"/>
    <w:rsid w:val="00F61D9D"/>
    <w:rsid w:val="00F620A3"/>
    <w:rsid w:val="00F62558"/>
    <w:rsid w:val="00F64CC4"/>
    <w:rsid w:val="00F65CC9"/>
    <w:rsid w:val="00F65F1F"/>
    <w:rsid w:val="00F67D3C"/>
    <w:rsid w:val="00F7164A"/>
    <w:rsid w:val="00F71971"/>
    <w:rsid w:val="00F71F15"/>
    <w:rsid w:val="00F74436"/>
    <w:rsid w:val="00F75BF3"/>
    <w:rsid w:val="00F76B20"/>
    <w:rsid w:val="00F80152"/>
    <w:rsid w:val="00F8059D"/>
    <w:rsid w:val="00F80FB7"/>
    <w:rsid w:val="00F8165B"/>
    <w:rsid w:val="00F81ABB"/>
    <w:rsid w:val="00F82E94"/>
    <w:rsid w:val="00F852A9"/>
    <w:rsid w:val="00F91BBD"/>
    <w:rsid w:val="00F91FBB"/>
    <w:rsid w:val="00F94545"/>
    <w:rsid w:val="00F94776"/>
    <w:rsid w:val="00F94C4D"/>
    <w:rsid w:val="00F95446"/>
    <w:rsid w:val="00F957D2"/>
    <w:rsid w:val="00FA1FDC"/>
    <w:rsid w:val="00FA2E85"/>
    <w:rsid w:val="00FA3CFC"/>
    <w:rsid w:val="00FA4514"/>
    <w:rsid w:val="00FA53E1"/>
    <w:rsid w:val="00FA56BB"/>
    <w:rsid w:val="00FA6FC1"/>
    <w:rsid w:val="00FA7D13"/>
    <w:rsid w:val="00FA7FC4"/>
    <w:rsid w:val="00FB01D5"/>
    <w:rsid w:val="00FB0A03"/>
    <w:rsid w:val="00FB0AA9"/>
    <w:rsid w:val="00FB16BB"/>
    <w:rsid w:val="00FB1984"/>
    <w:rsid w:val="00FB1E99"/>
    <w:rsid w:val="00FB215D"/>
    <w:rsid w:val="00FB2C70"/>
    <w:rsid w:val="00FB3199"/>
    <w:rsid w:val="00FB383C"/>
    <w:rsid w:val="00FB3FC3"/>
    <w:rsid w:val="00FB411C"/>
    <w:rsid w:val="00FB7148"/>
    <w:rsid w:val="00FC2388"/>
    <w:rsid w:val="00FC4A84"/>
    <w:rsid w:val="00FC4CA7"/>
    <w:rsid w:val="00FC5064"/>
    <w:rsid w:val="00FC6137"/>
    <w:rsid w:val="00FC681A"/>
    <w:rsid w:val="00FD07F8"/>
    <w:rsid w:val="00FD0CDA"/>
    <w:rsid w:val="00FD28F7"/>
    <w:rsid w:val="00FD3B29"/>
    <w:rsid w:val="00FD3FAE"/>
    <w:rsid w:val="00FD4103"/>
    <w:rsid w:val="00FD4240"/>
    <w:rsid w:val="00FD48F2"/>
    <w:rsid w:val="00FD49F3"/>
    <w:rsid w:val="00FD5F80"/>
    <w:rsid w:val="00FD6D17"/>
    <w:rsid w:val="00FD6E34"/>
    <w:rsid w:val="00FE08D3"/>
    <w:rsid w:val="00FE0C49"/>
    <w:rsid w:val="00FE4B41"/>
    <w:rsid w:val="00FF0F9F"/>
    <w:rsid w:val="00FF16DC"/>
    <w:rsid w:val="00FF3625"/>
    <w:rsid w:val="00FF3E00"/>
    <w:rsid w:val="00FF5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表段落,Task Body"/>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uiPriority w:val="22"/>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8791552">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77244-6DE8-4F7F-AC84-D56F1C90E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2676</Words>
  <Characters>15259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95</cp:revision>
  <cp:lastPrinted>2008-12-09T03:19:00Z</cp:lastPrinted>
  <dcterms:created xsi:type="dcterms:W3CDTF">2021-01-18T02:51:00Z</dcterms:created>
  <dcterms:modified xsi:type="dcterms:W3CDTF">2021-05-11T11:02:00Z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